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BB13" w14:textId="77777777" w:rsidR="00B54CA3" w:rsidRPr="00904349" w:rsidRDefault="00384850" w:rsidP="00384850">
      <w:pPr>
        <w:spacing w:after="0" w:line="240" w:lineRule="auto"/>
        <w:jc w:val="center"/>
        <w:rPr>
          <w:rFonts w:ascii="Times New Roman" w:hAnsi="Times New Roman" w:cs="Times New Roman"/>
          <w:b/>
          <w:sz w:val="32"/>
          <w:szCs w:val="32"/>
          <w:lang w:val="hr-HR"/>
        </w:rPr>
      </w:pPr>
      <w:r w:rsidRPr="00904349">
        <w:rPr>
          <w:rFonts w:ascii="Times New Roman" w:hAnsi="Times New Roman" w:cs="Times New Roman"/>
          <w:b/>
          <w:sz w:val="32"/>
          <w:szCs w:val="32"/>
          <w:lang w:val="hr-HR"/>
        </w:rPr>
        <w:t>Sveučilište Josipa Jurja Strossmayera u Osijeku</w:t>
      </w:r>
    </w:p>
    <w:p w14:paraId="07ADA664" w14:textId="77777777" w:rsidR="00384850" w:rsidRPr="00904349" w:rsidRDefault="00384850" w:rsidP="00384850">
      <w:pPr>
        <w:spacing w:after="0" w:line="240" w:lineRule="auto"/>
        <w:jc w:val="center"/>
        <w:rPr>
          <w:rFonts w:ascii="Times New Roman" w:hAnsi="Times New Roman" w:cs="Times New Roman"/>
          <w:b/>
          <w:sz w:val="32"/>
          <w:szCs w:val="32"/>
          <w:lang w:val="hr-HR"/>
        </w:rPr>
      </w:pPr>
      <w:r w:rsidRPr="00904349">
        <w:rPr>
          <w:rFonts w:ascii="Times New Roman" w:hAnsi="Times New Roman" w:cs="Times New Roman"/>
          <w:b/>
          <w:sz w:val="32"/>
          <w:szCs w:val="32"/>
          <w:lang w:val="hr-HR"/>
        </w:rPr>
        <w:t>Fakultet za odgojne i obrazovne znanosti u Osijeku</w:t>
      </w:r>
    </w:p>
    <w:p w14:paraId="2BD4FFAE"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25617647"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270340E2"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42DCF5B1"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31CA6E1B"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3DEEBD61"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0AE3F53A"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66437461"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44D4A3ED"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2CA18A26"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4C3D9F7B"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731C1D0E" w14:textId="77777777" w:rsidR="00384850" w:rsidRPr="00904349" w:rsidRDefault="00384850" w:rsidP="00384850">
      <w:pPr>
        <w:spacing w:after="0" w:line="240" w:lineRule="auto"/>
        <w:jc w:val="center"/>
        <w:rPr>
          <w:rFonts w:ascii="Times New Roman" w:hAnsi="Times New Roman" w:cs="Times New Roman"/>
          <w:b/>
          <w:sz w:val="32"/>
          <w:szCs w:val="32"/>
          <w:lang w:val="hr-HR"/>
        </w:rPr>
      </w:pPr>
    </w:p>
    <w:p w14:paraId="556CD047" w14:textId="77777777" w:rsidR="00993893" w:rsidRPr="00904349" w:rsidRDefault="00384850" w:rsidP="00384850">
      <w:pPr>
        <w:spacing w:after="0" w:line="240" w:lineRule="auto"/>
        <w:jc w:val="center"/>
        <w:rPr>
          <w:rFonts w:ascii="Times New Roman" w:hAnsi="Times New Roman" w:cs="Times New Roman"/>
          <w:b/>
          <w:sz w:val="32"/>
          <w:szCs w:val="32"/>
          <w:lang w:val="hr-HR"/>
        </w:rPr>
      </w:pPr>
      <w:r w:rsidRPr="00904349">
        <w:rPr>
          <w:rFonts w:ascii="Times New Roman" w:hAnsi="Times New Roman" w:cs="Times New Roman"/>
          <w:b/>
          <w:sz w:val="32"/>
          <w:szCs w:val="32"/>
          <w:lang w:val="hr-HR"/>
        </w:rPr>
        <w:t>PRAVILNIK O PRIZNAVANJU I VREDNOVANJU PRETHODNOG UČENJA</w:t>
      </w:r>
    </w:p>
    <w:p w14:paraId="18938718" w14:textId="4A7F2828" w:rsidR="00384850" w:rsidRPr="00904349" w:rsidRDefault="00993893" w:rsidP="00384850">
      <w:pPr>
        <w:spacing w:after="0" w:line="240" w:lineRule="auto"/>
        <w:jc w:val="center"/>
        <w:rPr>
          <w:rFonts w:ascii="Times New Roman" w:hAnsi="Times New Roman" w:cs="Times New Roman"/>
          <w:b/>
          <w:sz w:val="32"/>
          <w:szCs w:val="32"/>
          <w:lang w:val="hr-HR"/>
        </w:rPr>
      </w:pPr>
      <w:r w:rsidRPr="00904349">
        <w:rPr>
          <w:rFonts w:ascii="Times New Roman" w:hAnsi="Times New Roman" w:cs="Times New Roman"/>
          <w:b/>
          <w:sz w:val="32"/>
          <w:szCs w:val="32"/>
        </w:rPr>
        <w:t>(</w:t>
      </w:r>
      <w:proofErr w:type="spellStart"/>
      <w:r w:rsidRPr="00904349">
        <w:rPr>
          <w:rFonts w:ascii="Times New Roman" w:hAnsi="Times New Roman" w:cs="Times New Roman"/>
          <w:b/>
          <w:sz w:val="32"/>
          <w:szCs w:val="32"/>
        </w:rPr>
        <w:t>Nacrt</w:t>
      </w:r>
      <w:proofErr w:type="spellEnd"/>
      <w:r w:rsidRPr="00904349">
        <w:rPr>
          <w:rFonts w:ascii="Times New Roman" w:hAnsi="Times New Roman" w:cs="Times New Roman"/>
          <w:b/>
          <w:sz w:val="32"/>
          <w:szCs w:val="32"/>
        </w:rPr>
        <w:t xml:space="preserve"> </w:t>
      </w:r>
      <w:proofErr w:type="spellStart"/>
      <w:r w:rsidRPr="00904349">
        <w:rPr>
          <w:rFonts w:ascii="Times New Roman" w:hAnsi="Times New Roman" w:cs="Times New Roman"/>
          <w:b/>
          <w:sz w:val="32"/>
          <w:szCs w:val="32"/>
        </w:rPr>
        <w:t>prijedloga</w:t>
      </w:r>
      <w:proofErr w:type="spellEnd"/>
      <w:r w:rsidRPr="00904349">
        <w:rPr>
          <w:rFonts w:ascii="Times New Roman" w:hAnsi="Times New Roman" w:cs="Times New Roman"/>
          <w:b/>
          <w:sz w:val="32"/>
          <w:szCs w:val="32"/>
        </w:rPr>
        <w:t>)</w:t>
      </w:r>
      <w:r w:rsidR="00384850" w:rsidRPr="00904349">
        <w:rPr>
          <w:rFonts w:ascii="Times New Roman" w:hAnsi="Times New Roman" w:cs="Times New Roman"/>
          <w:b/>
          <w:sz w:val="32"/>
          <w:szCs w:val="32"/>
          <w:lang w:val="hr-HR"/>
        </w:rPr>
        <w:t xml:space="preserve"> </w:t>
      </w:r>
    </w:p>
    <w:p w14:paraId="6EB2517F"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9ED74AA"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35A17D98"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0F5BEFE9"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550F8041"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EB829CF"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0A28CF22"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5A9EF22A"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1EBD128C"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567D3DCE"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1DB8E37A"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58FB786A"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2476415"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7D750D8"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2A4558CB"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16C33EB"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6CB749C0"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p w14:paraId="4E95355F" w14:textId="10609A76" w:rsidR="00384850" w:rsidRPr="008F40F4" w:rsidRDefault="00384850" w:rsidP="00384850">
      <w:pPr>
        <w:spacing w:after="0" w:line="240" w:lineRule="auto"/>
        <w:jc w:val="center"/>
        <w:rPr>
          <w:rFonts w:ascii="Times New Roman" w:hAnsi="Times New Roman" w:cs="Times New Roman"/>
          <w:b/>
          <w:sz w:val="28"/>
          <w:szCs w:val="28"/>
          <w:lang w:val="hr-HR"/>
        </w:rPr>
      </w:pPr>
      <w:r w:rsidRPr="008F40F4">
        <w:rPr>
          <w:rFonts w:ascii="Times New Roman" w:hAnsi="Times New Roman" w:cs="Times New Roman"/>
          <w:b/>
          <w:sz w:val="28"/>
          <w:szCs w:val="28"/>
          <w:lang w:val="hr-HR"/>
        </w:rPr>
        <w:t xml:space="preserve">Osijek, </w:t>
      </w:r>
      <w:r w:rsidR="00993893">
        <w:rPr>
          <w:rFonts w:ascii="Times New Roman" w:hAnsi="Times New Roman" w:cs="Times New Roman"/>
          <w:b/>
          <w:sz w:val="28"/>
          <w:szCs w:val="28"/>
          <w:lang w:val="hr-HR"/>
        </w:rPr>
        <w:t xml:space="preserve">srpanj </w:t>
      </w:r>
      <w:r w:rsidRPr="008F40F4">
        <w:rPr>
          <w:rFonts w:ascii="Times New Roman" w:hAnsi="Times New Roman" w:cs="Times New Roman"/>
          <w:b/>
          <w:sz w:val="28"/>
          <w:szCs w:val="28"/>
          <w:lang w:val="hr-HR"/>
        </w:rPr>
        <w:t xml:space="preserve">2024. </w:t>
      </w:r>
    </w:p>
    <w:p w14:paraId="4D2D69A2" w14:textId="77777777" w:rsidR="00F7552D" w:rsidRPr="008F40F4" w:rsidRDefault="00F7552D" w:rsidP="00384850">
      <w:pPr>
        <w:spacing w:after="0" w:line="240" w:lineRule="auto"/>
        <w:jc w:val="both"/>
        <w:rPr>
          <w:rFonts w:ascii="Times New Roman" w:hAnsi="Times New Roman" w:cs="Times New Roman"/>
          <w:sz w:val="24"/>
          <w:szCs w:val="24"/>
          <w:lang w:val="hr-HR"/>
        </w:rPr>
        <w:sectPr w:rsidR="00F7552D" w:rsidRPr="008F40F4" w:rsidSect="00500B20">
          <w:footerReference w:type="default" r:id="rId7"/>
          <w:footerReference w:type="first" r:id="rId8"/>
          <w:pgSz w:w="12240" w:h="15840"/>
          <w:pgMar w:top="1440" w:right="1440" w:bottom="1440" w:left="1440" w:header="720" w:footer="720" w:gutter="0"/>
          <w:pgNumType w:start="0"/>
          <w:cols w:space="720"/>
          <w:docGrid w:linePitch="360"/>
        </w:sectPr>
      </w:pPr>
    </w:p>
    <w:p w14:paraId="4DE90BD4" w14:textId="260BBA11" w:rsidR="005D38C2" w:rsidRPr="00904349" w:rsidRDefault="00384850" w:rsidP="00384850">
      <w:pPr>
        <w:spacing w:after="0" w:line="240" w:lineRule="auto"/>
        <w:jc w:val="both"/>
        <w:rPr>
          <w:rFonts w:ascii="Times New Roman" w:hAnsi="Times New Roman" w:cs="Times New Roman"/>
          <w:sz w:val="24"/>
          <w:szCs w:val="24"/>
          <w:lang w:val="hr-HR"/>
        </w:rPr>
      </w:pPr>
      <w:r w:rsidRPr="00904349">
        <w:rPr>
          <w:rFonts w:ascii="Times New Roman" w:hAnsi="Times New Roman" w:cs="Times New Roman"/>
          <w:sz w:val="24"/>
          <w:szCs w:val="24"/>
          <w:lang w:val="hr-HR"/>
        </w:rPr>
        <w:lastRenderedPageBreak/>
        <w:t xml:space="preserve">Na temelju članka </w:t>
      </w:r>
      <w:r w:rsidR="00300314" w:rsidRPr="00904349">
        <w:rPr>
          <w:rFonts w:ascii="Times New Roman" w:hAnsi="Times New Roman" w:cs="Times New Roman"/>
          <w:sz w:val="24"/>
          <w:szCs w:val="24"/>
          <w:lang w:val="hr-HR"/>
        </w:rPr>
        <w:t>57</w:t>
      </w:r>
      <w:r w:rsidR="00814659" w:rsidRPr="00904349">
        <w:rPr>
          <w:rFonts w:ascii="Times New Roman" w:hAnsi="Times New Roman" w:cs="Times New Roman"/>
          <w:sz w:val="24"/>
          <w:szCs w:val="24"/>
          <w:lang w:val="hr-HR"/>
        </w:rPr>
        <w:t>. stavka 6.</w:t>
      </w:r>
      <w:r w:rsidR="00300314" w:rsidRPr="00904349">
        <w:rPr>
          <w:rFonts w:ascii="Times New Roman" w:hAnsi="Times New Roman" w:cs="Times New Roman"/>
          <w:sz w:val="24"/>
          <w:szCs w:val="24"/>
          <w:lang w:val="hr-HR"/>
        </w:rPr>
        <w:t xml:space="preserve"> i čl</w:t>
      </w:r>
      <w:r w:rsidR="00814659" w:rsidRPr="00904349">
        <w:rPr>
          <w:rFonts w:ascii="Times New Roman" w:hAnsi="Times New Roman" w:cs="Times New Roman"/>
          <w:sz w:val="24"/>
          <w:szCs w:val="24"/>
          <w:lang w:val="hr-HR"/>
        </w:rPr>
        <w:t xml:space="preserve">anka </w:t>
      </w:r>
      <w:r w:rsidR="00300314" w:rsidRPr="00904349">
        <w:rPr>
          <w:rFonts w:ascii="Times New Roman" w:hAnsi="Times New Roman" w:cs="Times New Roman"/>
          <w:sz w:val="24"/>
          <w:szCs w:val="24"/>
          <w:lang w:val="hr-HR"/>
        </w:rPr>
        <w:t>72</w:t>
      </w:r>
      <w:r w:rsidR="00814659" w:rsidRPr="00904349">
        <w:rPr>
          <w:rFonts w:ascii="Times New Roman" w:hAnsi="Times New Roman" w:cs="Times New Roman"/>
          <w:sz w:val="24"/>
          <w:szCs w:val="24"/>
          <w:lang w:val="hr-HR"/>
        </w:rPr>
        <w:t>.</w:t>
      </w:r>
      <w:r w:rsidR="00300314" w:rsidRPr="00904349">
        <w:rPr>
          <w:rFonts w:ascii="Times New Roman" w:hAnsi="Times New Roman" w:cs="Times New Roman"/>
          <w:sz w:val="24"/>
          <w:szCs w:val="24"/>
          <w:lang w:val="hr-HR"/>
        </w:rPr>
        <w:t xml:space="preserve"> </w:t>
      </w:r>
      <w:proofErr w:type="spellStart"/>
      <w:r w:rsidR="00814659" w:rsidRPr="00904349">
        <w:rPr>
          <w:rFonts w:ascii="Times New Roman" w:hAnsi="Times New Roman" w:cs="Times New Roman"/>
          <w:sz w:val="24"/>
          <w:szCs w:val="24"/>
        </w:rPr>
        <w:t>Zakona</w:t>
      </w:r>
      <w:proofErr w:type="spellEnd"/>
      <w:r w:rsidR="00814659" w:rsidRPr="00904349">
        <w:rPr>
          <w:rFonts w:ascii="Times New Roman" w:hAnsi="Times New Roman" w:cs="Times New Roman"/>
          <w:sz w:val="24"/>
          <w:szCs w:val="24"/>
        </w:rPr>
        <w:t xml:space="preserve"> o </w:t>
      </w:r>
      <w:proofErr w:type="spellStart"/>
      <w:r w:rsidR="00814659" w:rsidRPr="00904349">
        <w:rPr>
          <w:rFonts w:ascii="Times New Roman" w:hAnsi="Times New Roman" w:cs="Times New Roman"/>
          <w:sz w:val="24"/>
          <w:szCs w:val="24"/>
        </w:rPr>
        <w:t>visokom</w:t>
      </w:r>
      <w:proofErr w:type="spellEnd"/>
      <w:r w:rsidR="00814659" w:rsidRPr="00904349">
        <w:rPr>
          <w:rFonts w:ascii="Times New Roman" w:hAnsi="Times New Roman" w:cs="Times New Roman"/>
          <w:sz w:val="24"/>
          <w:szCs w:val="24"/>
        </w:rPr>
        <w:t xml:space="preserve"> </w:t>
      </w:r>
      <w:proofErr w:type="spellStart"/>
      <w:r w:rsidR="00814659" w:rsidRPr="00904349">
        <w:rPr>
          <w:rFonts w:ascii="Times New Roman" w:hAnsi="Times New Roman" w:cs="Times New Roman"/>
          <w:sz w:val="24"/>
          <w:szCs w:val="24"/>
        </w:rPr>
        <w:t>obrazovanju</w:t>
      </w:r>
      <w:proofErr w:type="spellEnd"/>
      <w:r w:rsidR="00814659" w:rsidRPr="00904349">
        <w:rPr>
          <w:rFonts w:ascii="Times New Roman" w:hAnsi="Times New Roman" w:cs="Times New Roman"/>
          <w:sz w:val="24"/>
          <w:szCs w:val="24"/>
        </w:rPr>
        <w:t xml:space="preserve"> </w:t>
      </w:r>
      <w:proofErr w:type="spellStart"/>
      <w:r w:rsidR="00814659" w:rsidRPr="00904349">
        <w:rPr>
          <w:rFonts w:ascii="Times New Roman" w:hAnsi="Times New Roman" w:cs="Times New Roman"/>
          <w:sz w:val="24"/>
          <w:szCs w:val="24"/>
        </w:rPr>
        <w:t>i</w:t>
      </w:r>
      <w:proofErr w:type="spellEnd"/>
      <w:r w:rsidR="00814659" w:rsidRPr="00904349">
        <w:rPr>
          <w:rFonts w:ascii="Times New Roman" w:hAnsi="Times New Roman" w:cs="Times New Roman"/>
          <w:sz w:val="24"/>
          <w:szCs w:val="24"/>
        </w:rPr>
        <w:t xml:space="preserve"> </w:t>
      </w:r>
      <w:proofErr w:type="spellStart"/>
      <w:r w:rsidR="00814659" w:rsidRPr="00904349">
        <w:rPr>
          <w:rFonts w:ascii="Times New Roman" w:hAnsi="Times New Roman" w:cs="Times New Roman"/>
          <w:sz w:val="24"/>
          <w:szCs w:val="24"/>
        </w:rPr>
        <w:t>znanstvenoj</w:t>
      </w:r>
      <w:proofErr w:type="spellEnd"/>
      <w:r w:rsidR="00814659" w:rsidRPr="00904349">
        <w:rPr>
          <w:rFonts w:ascii="Times New Roman" w:hAnsi="Times New Roman" w:cs="Times New Roman"/>
          <w:sz w:val="24"/>
          <w:szCs w:val="24"/>
        </w:rPr>
        <w:t xml:space="preserve"> </w:t>
      </w:r>
      <w:proofErr w:type="spellStart"/>
      <w:r w:rsidR="00814659" w:rsidRPr="00904349">
        <w:rPr>
          <w:rFonts w:ascii="Times New Roman" w:hAnsi="Times New Roman" w:cs="Times New Roman"/>
          <w:sz w:val="24"/>
          <w:szCs w:val="24"/>
        </w:rPr>
        <w:t>djelatnosti</w:t>
      </w:r>
      <w:proofErr w:type="spellEnd"/>
      <w:r w:rsidR="00814659" w:rsidRPr="00904349">
        <w:rPr>
          <w:rFonts w:ascii="Times New Roman" w:hAnsi="Times New Roman" w:cs="Times New Roman"/>
          <w:sz w:val="24"/>
          <w:szCs w:val="24"/>
        </w:rPr>
        <w:t xml:space="preserve"> </w:t>
      </w:r>
      <w:r w:rsidR="00814659" w:rsidRPr="00904349">
        <w:rPr>
          <w:rFonts w:ascii="Times New Roman" w:hAnsi="Times New Roman" w:cs="Times New Roman"/>
          <w:sz w:val="24"/>
          <w:szCs w:val="24"/>
          <w:lang w:val="pl-PL"/>
        </w:rPr>
        <w:t xml:space="preserve">(„Narodne </w:t>
      </w:r>
      <w:proofErr w:type="gramStart"/>
      <w:r w:rsidR="00814659" w:rsidRPr="00904349">
        <w:rPr>
          <w:rFonts w:ascii="Times New Roman" w:hAnsi="Times New Roman" w:cs="Times New Roman"/>
          <w:sz w:val="24"/>
          <w:szCs w:val="24"/>
          <w:lang w:val="pl-PL"/>
        </w:rPr>
        <w:t>novine“ br.</w:t>
      </w:r>
      <w:proofErr w:type="gramEnd"/>
      <w:r w:rsidR="00814659" w:rsidRPr="00904349">
        <w:rPr>
          <w:rFonts w:ascii="Times New Roman" w:hAnsi="Times New Roman" w:cs="Times New Roman"/>
          <w:sz w:val="24"/>
          <w:szCs w:val="24"/>
          <w:lang w:val="pl-PL"/>
        </w:rPr>
        <w:t xml:space="preserve"> 119/22.)</w:t>
      </w:r>
      <w:r w:rsidR="005D38C2" w:rsidRPr="00904349">
        <w:rPr>
          <w:rFonts w:ascii="Times New Roman" w:hAnsi="Times New Roman" w:cs="Times New Roman"/>
          <w:sz w:val="24"/>
          <w:szCs w:val="24"/>
          <w:lang w:val="pl-PL"/>
        </w:rPr>
        <w:t xml:space="preserve">, </w:t>
      </w:r>
      <w:r w:rsidR="00300314" w:rsidRPr="00904349">
        <w:rPr>
          <w:rFonts w:ascii="Times New Roman" w:hAnsi="Times New Roman" w:cs="Times New Roman"/>
          <w:sz w:val="24"/>
          <w:szCs w:val="24"/>
          <w:lang w:val="hr-HR"/>
        </w:rPr>
        <w:t>člank</w:t>
      </w:r>
      <w:r w:rsidR="005D38C2" w:rsidRPr="00904349">
        <w:rPr>
          <w:rFonts w:ascii="Times New Roman" w:hAnsi="Times New Roman" w:cs="Times New Roman"/>
          <w:sz w:val="24"/>
          <w:szCs w:val="24"/>
          <w:lang w:val="hr-HR"/>
        </w:rPr>
        <w:t>a</w:t>
      </w:r>
      <w:r w:rsidR="00300314" w:rsidRPr="00904349">
        <w:rPr>
          <w:rFonts w:ascii="Times New Roman" w:hAnsi="Times New Roman" w:cs="Times New Roman"/>
          <w:sz w:val="24"/>
          <w:szCs w:val="24"/>
          <w:lang w:val="hr-HR"/>
        </w:rPr>
        <w:t xml:space="preserve"> 15. Zakona o Hrvatskom kvalifikacijskom okviru </w:t>
      </w:r>
      <w:r w:rsidR="00814659" w:rsidRPr="00904349">
        <w:rPr>
          <w:rFonts w:ascii="Times New Roman" w:hAnsi="Times New Roman" w:cs="Times New Roman"/>
          <w:sz w:val="24"/>
          <w:szCs w:val="24"/>
          <w:lang w:val="pl-PL"/>
        </w:rPr>
        <w:t xml:space="preserve">(„Narodne novine“ br. </w:t>
      </w:r>
      <w:r w:rsidR="00300314" w:rsidRPr="00904349">
        <w:rPr>
          <w:rFonts w:ascii="Times New Roman" w:hAnsi="Times New Roman" w:cs="Times New Roman"/>
          <w:sz w:val="24"/>
          <w:szCs w:val="24"/>
          <w:lang w:val="hr-HR"/>
        </w:rPr>
        <w:t>22/13</w:t>
      </w:r>
      <w:r w:rsidR="00814659" w:rsidRPr="00904349">
        <w:rPr>
          <w:rFonts w:ascii="Times New Roman" w:hAnsi="Times New Roman" w:cs="Times New Roman"/>
          <w:sz w:val="24"/>
          <w:szCs w:val="24"/>
          <w:lang w:val="hr-HR"/>
        </w:rPr>
        <w:t>., 41/16., 64/18., 47/20. i 20/21.</w:t>
      </w:r>
      <w:r w:rsidR="00300314" w:rsidRPr="00904349">
        <w:rPr>
          <w:rFonts w:ascii="Times New Roman" w:hAnsi="Times New Roman" w:cs="Times New Roman"/>
          <w:sz w:val="24"/>
          <w:szCs w:val="24"/>
          <w:lang w:val="hr-HR"/>
        </w:rPr>
        <w:t>)</w:t>
      </w:r>
      <w:r w:rsidR="005D38C2" w:rsidRPr="00904349">
        <w:rPr>
          <w:rFonts w:ascii="Times New Roman" w:hAnsi="Times New Roman" w:cs="Times New Roman"/>
          <w:sz w:val="24"/>
          <w:szCs w:val="24"/>
          <w:lang w:val="hr-HR"/>
        </w:rPr>
        <w:t xml:space="preserve"> i sukladno </w:t>
      </w:r>
      <w:r w:rsidR="00300314" w:rsidRPr="00904349">
        <w:rPr>
          <w:rFonts w:ascii="Times New Roman" w:hAnsi="Times New Roman" w:cs="Times New Roman"/>
          <w:sz w:val="24"/>
          <w:szCs w:val="24"/>
          <w:lang w:val="hr-HR"/>
        </w:rPr>
        <w:t>Pravilnik</w:t>
      </w:r>
      <w:r w:rsidR="005D38C2" w:rsidRPr="00904349">
        <w:rPr>
          <w:rFonts w:ascii="Times New Roman" w:hAnsi="Times New Roman" w:cs="Times New Roman"/>
          <w:sz w:val="24"/>
          <w:szCs w:val="24"/>
          <w:lang w:val="hr-HR"/>
        </w:rPr>
        <w:t>u</w:t>
      </w:r>
      <w:r w:rsidR="00300314" w:rsidRPr="00904349">
        <w:rPr>
          <w:rFonts w:ascii="Times New Roman" w:hAnsi="Times New Roman" w:cs="Times New Roman"/>
          <w:sz w:val="24"/>
          <w:szCs w:val="24"/>
          <w:lang w:val="hr-HR"/>
        </w:rPr>
        <w:t xml:space="preserve"> o studijima i studiranju na Sveučilištu Josipa Jurja Strossmayera u Osijeku</w:t>
      </w:r>
      <w:r w:rsidR="005D38C2" w:rsidRPr="00904349">
        <w:rPr>
          <w:rFonts w:ascii="Times New Roman" w:hAnsi="Times New Roman" w:cs="Times New Roman"/>
          <w:sz w:val="24"/>
          <w:szCs w:val="24"/>
          <w:lang w:val="hr-HR"/>
        </w:rPr>
        <w:t xml:space="preserve"> i Smjernicama Ministarstva znanosti i obrazovanja za priznavanje prethodnog učenja u sustavu visokog obrazovanja te u skladu s člankom 44. </w:t>
      </w:r>
      <w:r w:rsidR="00904349" w:rsidRPr="00904349">
        <w:rPr>
          <w:rFonts w:ascii="Times New Roman" w:hAnsi="Times New Roman" w:cs="Times New Roman"/>
          <w:sz w:val="24"/>
          <w:szCs w:val="24"/>
          <w:lang w:val="hr-HR"/>
        </w:rPr>
        <w:t xml:space="preserve">i 99. </w:t>
      </w:r>
      <w:proofErr w:type="spellStart"/>
      <w:r w:rsidR="005D38C2" w:rsidRPr="00904349">
        <w:rPr>
          <w:rFonts w:ascii="Times New Roman" w:hAnsi="Times New Roman"/>
          <w:sz w:val="24"/>
          <w:szCs w:val="24"/>
        </w:rPr>
        <w:t>Statuta</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Fakulteta</w:t>
      </w:r>
      <w:proofErr w:type="spellEnd"/>
      <w:r w:rsidR="005D38C2" w:rsidRPr="00904349">
        <w:rPr>
          <w:rFonts w:ascii="Times New Roman" w:hAnsi="Times New Roman"/>
          <w:sz w:val="24"/>
          <w:szCs w:val="24"/>
        </w:rPr>
        <w:t xml:space="preserve"> za </w:t>
      </w:r>
      <w:proofErr w:type="spellStart"/>
      <w:r w:rsidR="005D38C2" w:rsidRPr="00904349">
        <w:rPr>
          <w:rFonts w:ascii="Times New Roman" w:hAnsi="Times New Roman"/>
          <w:sz w:val="24"/>
          <w:szCs w:val="24"/>
        </w:rPr>
        <w:t>odgojne</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i</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obrazovne</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znanosti</w:t>
      </w:r>
      <w:proofErr w:type="spellEnd"/>
      <w:r w:rsidR="005D38C2" w:rsidRPr="00904349">
        <w:rPr>
          <w:rFonts w:ascii="Times New Roman" w:hAnsi="Times New Roman"/>
          <w:sz w:val="24"/>
          <w:szCs w:val="24"/>
        </w:rPr>
        <w:t xml:space="preserve"> u </w:t>
      </w:r>
      <w:proofErr w:type="spellStart"/>
      <w:r w:rsidR="005D38C2" w:rsidRPr="00904349">
        <w:rPr>
          <w:rFonts w:ascii="Times New Roman" w:hAnsi="Times New Roman"/>
          <w:sz w:val="24"/>
          <w:szCs w:val="24"/>
        </w:rPr>
        <w:t>sastavu</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Sveučilišta</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Josipa</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Jurja</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Strossmayera</w:t>
      </w:r>
      <w:proofErr w:type="spellEnd"/>
      <w:r w:rsidR="005D38C2" w:rsidRPr="00904349">
        <w:rPr>
          <w:rFonts w:ascii="Times New Roman" w:hAnsi="Times New Roman"/>
          <w:sz w:val="24"/>
          <w:szCs w:val="24"/>
        </w:rPr>
        <w:t xml:space="preserve"> u </w:t>
      </w:r>
      <w:proofErr w:type="spellStart"/>
      <w:r w:rsidR="005D38C2" w:rsidRPr="00904349">
        <w:rPr>
          <w:rFonts w:ascii="Times New Roman" w:hAnsi="Times New Roman"/>
          <w:sz w:val="24"/>
          <w:szCs w:val="24"/>
        </w:rPr>
        <w:t>Osijeku</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Fakultetsko</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vijeće</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bCs/>
          <w:sz w:val="24"/>
          <w:szCs w:val="24"/>
        </w:rPr>
        <w:t>Fakulteta</w:t>
      </w:r>
      <w:proofErr w:type="spellEnd"/>
      <w:r w:rsidR="005D38C2" w:rsidRPr="00904349">
        <w:rPr>
          <w:rFonts w:ascii="Times New Roman" w:hAnsi="Times New Roman"/>
          <w:bCs/>
          <w:sz w:val="24"/>
          <w:szCs w:val="24"/>
        </w:rPr>
        <w:t xml:space="preserve"> za </w:t>
      </w:r>
      <w:proofErr w:type="spellStart"/>
      <w:r w:rsidR="005D38C2" w:rsidRPr="00904349">
        <w:rPr>
          <w:rFonts w:ascii="Times New Roman" w:hAnsi="Times New Roman"/>
          <w:bCs/>
          <w:sz w:val="24"/>
          <w:szCs w:val="24"/>
        </w:rPr>
        <w:t>odgojne</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i</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obrazovne</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znanosti</w:t>
      </w:r>
      <w:proofErr w:type="spellEnd"/>
      <w:r w:rsidR="005D38C2" w:rsidRPr="00904349">
        <w:rPr>
          <w:rFonts w:ascii="Times New Roman" w:hAnsi="Times New Roman"/>
          <w:bCs/>
          <w:sz w:val="24"/>
          <w:szCs w:val="24"/>
        </w:rPr>
        <w:t xml:space="preserve"> u </w:t>
      </w:r>
      <w:proofErr w:type="spellStart"/>
      <w:r w:rsidR="005D38C2" w:rsidRPr="00904349">
        <w:rPr>
          <w:rFonts w:ascii="Times New Roman" w:hAnsi="Times New Roman"/>
          <w:bCs/>
          <w:sz w:val="24"/>
          <w:szCs w:val="24"/>
        </w:rPr>
        <w:t>sastavu</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Sveučilišta</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Josipa</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Jurja</w:t>
      </w:r>
      <w:proofErr w:type="spellEnd"/>
      <w:r w:rsidR="005D38C2" w:rsidRPr="00904349">
        <w:rPr>
          <w:rFonts w:ascii="Times New Roman" w:hAnsi="Times New Roman"/>
          <w:bCs/>
          <w:sz w:val="24"/>
          <w:szCs w:val="24"/>
        </w:rPr>
        <w:t xml:space="preserve"> </w:t>
      </w:r>
      <w:proofErr w:type="spellStart"/>
      <w:r w:rsidR="005D38C2" w:rsidRPr="00904349">
        <w:rPr>
          <w:rFonts w:ascii="Times New Roman" w:hAnsi="Times New Roman"/>
          <w:bCs/>
          <w:sz w:val="24"/>
          <w:szCs w:val="24"/>
        </w:rPr>
        <w:t>Strossmayera</w:t>
      </w:r>
      <w:proofErr w:type="spellEnd"/>
      <w:r w:rsidR="005D38C2" w:rsidRPr="00904349">
        <w:rPr>
          <w:rFonts w:ascii="Times New Roman" w:hAnsi="Times New Roman"/>
          <w:bCs/>
          <w:sz w:val="24"/>
          <w:szCs w:val="24"/>
        </w:rPr>
        <w:t xml:space="preserve"> u </w:t>
      </w:r>
      <w:proofErr w:type="spellStart"/>
      <w:r w:rsidR="005D38C2" w:rsidRPr="00904349">
        <w:rPr>
          <w:rFonts w:ascii="Times New Roman" w:hAnsi="Times New Roman"/>
          <w:bCs/>
          <w:sz w:val="24"/>
          <w:szCs w:val="24"/>
        </w:rPr>
        <w:t>Osijeku</w:t>
      </w:r>
      <w:proofErr w:type="spellEnd"/>
      <w:r w:rsidR="005D38C2" w:rsidRPr="00904349">
        <w:rPr>
          <w:rFonts w:ascii="Times New Roman" w:hAnsi="Times New Roman"/>
          <w:sz w:val="24"/>
          <w:szCs w:val="24"/>
        </w:rPr>
        <w:t xml:space="preserve"> (u </w:t>
      </w:r>
      <w:proofErr w:type="spellStart"/>
      <w:r w:rsidR="005D38C2" w:rsidRPr="00904349">
        <w:rPr>
          <w:rFonts w:ascii="Times New Roman" w:hAnsi="Times New Roman"/>
          <w:sz w:val="24"/>
          <w:szCs w:val="24"/>
        </w:rPr>
        <w:t>daljnjem</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tekstu</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Fakultetsko</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vijeće</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na</w:t>
      </w:r>
      <w:proofErr w:type="spellEnd"/>
      <w:r w:rsidR="005D38C2" w:rsidRPr="00904349">
        <w:rPr>
          <w:rFonts w:ascii="Times New Roman" w:hAnsi="Times New Roman"/>
          <w:sz w:val="24"/>
          <w:szCs w:val="24"/>
        </w:rPr>
        <w:t xml:space="preserve"> __. </w:t>
      </w:r>
      <w:proofErr w:type="spellStart"/>
      <w:r w:rsidR="005D38C2" w:rsidRPr="00904349">
        <w:rPr>
          <w:rFonts w:ascii="Times New Roman" w:hAnsi="Times New Roman"/>
          <w:sz w:val="24"/>
          <w:szCs w:val="24"/>
        </w:rPr>
        <w:t>sjednici</w:t>
      </w:r>
      <w:proofErr w:type="spellEnd"/>
      <w:r w:rsidR="005D38C2" w:rsidRPr="00904349">
        <w:rPr>
          <w:rFonts w:ascii="Times New Roman" w:hAnsi="Times New Roman"/>
          <w:sz w:val="24"/>
          <w:szCs w:val="24"/>
        </w:rPr>
        <w:t xml:space="preserve"> u </w:t>
      </w:r>
      <w:proofErr w:type="spellStart"/>
      <w:r w:rsidR="005D38C2" w:rsidRPr="00904349">
        <w:rPr>
          <w:rFonts w:ascii="Times New Roman" w:hAnsi="Times New Roman"/>
          <w:sz w:val="24"/>
          <w:szCs w:val="24"/>
        </w:rPr>
        <w:t>akademskoj</w:t>
      </w:r>
      <w:proofErr w:type="spellEnd"/>
      <w:r w:rsidR="005D38C2" w:rsidRPr="00904349">
        <w:rPr>
          <w:rFonts w:ascii="Times New Roman" w:hAnsi="Times New Roman"/>
          <w:sz w:val="24"/>
          <w:szCs w:val="24"/>
        </w:rPr>
        <w:t xml:space="preserve"> </w:t>
      </w:r>
      <w:proofErr w:type="gramStart"/>
      <w:r w:rsidR="005D38C2" w:rsidRPr="00904349">
        <w:rPr>
          <w:rFonts w:ascii="Times New Roman" w:hAnsi="Times New Roman"/>
          <w:sz w:val="24"/>
          <w:szCs w:val="24"/>
        </w:rPr>
        <w:t>2023./</w:t>
      </w:r>
      <w:proofErr w:type="gramEnd"/>
      <w:r w:rsidR="005D38C2" w:rsidRPr="00904349">
        <w:rPr>
          <w:rFonts w:ascii="Times New Roman" w:hAnsi="Times New Roman"/>
          <w:sz w:val="24"/>
          <w:szCs w:val="24"/>
        </w:rPr>
        <w:t xml:space="preserve">2024. </w:t>
      </w:r>
      <w:proofErr w:type="spellStart"/>
      <w:r w:rsidR="005D38C2" w:rsidRPr="00904349">
        <w:rPr>
          <w:rFonts w:ascii="Times New Roman" w:hAnsi="Times New Roman"/>
          <w:sz w:val="24"/>
          <w:szCs w:val="24"/>
        </w:rPr>
        <w:t>godini</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održanoj</w:t>
      </w:r>
      <w:proofErr w:type="spellEnd"/>
      <w:r w:rsidR="005D38C2" w:rsidRPr="00904349">
        <w:rPr>
          <w:rFonts w:ascii="Times New Roman" w:hAnsi="Times New Roman"/>
          <w:sz w:val="24"/>
          <w:szCs w:val="24"/>
        </w:rPr>
        <w:t xml:space="preserve"> dana ___________ 2024. </w:t>
      </w:r>
      <w:proofErr w:type="spellStart"/>
      <w:r w:rsidR="005D38C2" w:rsidRPr="00904349">
        <w:rPr>
          <w:rFonts w:ascii="Times New Roman" w:hAnsi="Times New Roman"/>
          <w:sz w:val="24"/>
          <w:szCs w:val="24"/>
        </w:rPr>
        <w:t>godine</w:t>
      </w:r>
      <w:proofErr w:type="spellEnd"/>
      <w:r w:rsidR="005D38C2" w:rsidRPr="00904349">
        <w:rPr>
          <w:rFonts w:ascii="Times New Roman" w:hAnsi="Times New Roman"/>
          <w:sz w:val="24"/>
          <w:szCs w:val="24"/>
        </w:rPr>
        <w:t xml:space="preserve"> pod </w:t>
      </w:r>
      <w:proofErr w:type="spellStart"/>
      <w:r w:rsidR="005D38C2" w:rsidRPr="00904349">
        <w:rPr>
          <w:rFonts w:ascii="Times New Roman" w:hAnsi="Times New Roman"/>
          <w:sz w:val="24"/>
          <w:szCs w:val="24"/>
        </w:rPr>
        <w:t>točkom</w:t>
      </w:r>
      <w:proofErr w:type="spellEnd"/>
      <w:r w:rsidR="005D38C2" w:rsidRPr="00904349">
        <w:rPr>
          <w:rFonts w:ascii="Times New Roman" w:hAnsi="Times New Roman"/>
          <w:sz w:val="24"/>
          <w:szCs w:val="24"/>
        </w:rPr>
        <w:t xml:space="preserve"> __. </w:t>
      </w:r>
      <w:proofErr w:type="spellStart"/>
      <w:r w:rsidR="005D38C2" w:rsidRPr="00904349">
        <w:rPr>
          <w:rFonts w:ascii="Times New Roman" w:hAnsi="Times New Roman"/>
          <w:sz w:val="24"/>
          <w:szCs w:val="24"/>
        </w:rPr>
        <w:t>dnevnog</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reda</w:t>
      </w:r>
      <w:proofErr w:type="spellEnd"/>
      <w:r w:rsidR="005D38C2" w:rsidRPr="00904349">
        <w:rPr>
          <w:rFonts w:ascii="Times New Roman" w:hAnsi="Times New Roman"/>
          <w:sz w:val="24"/>
          <w:szCs w:val="24"/>
        </w:rPr>
        <w:t xml:space="preserve"> </w:t>
      </w:r>
      <w:proofErr w:type="spellStart"/>
      <w:r w:rsidR="005D38C2" w:rsidRPr="00904349">
        <w:rPr>
          <w:rFonts w:ascii="Times New Roman" w:hAnsi="Times New Roman"/>
          <w:sz w:val="24"/>
          <w:szCs w:val="24"/>
        </w:rPr>
        <w:t>donijelo</w:t>
      </w:r>
      <w:proofErr w:type="spellEnd"/>
      <w:r w:rsidR="005D38C2" w:rsidRPr="00904349">
        <w:rPr>
          <w:rFonts w:ascii="Times New Roman" w:hAnsi="Times New Roman"/>
          <w:sz w:val="24"/>
          <w:szCs w:val="24"/>
        </w:rPr>
        <w:t xml:space="preserve"> je</w:t>
      </w:r>
    </w:p>
    <w:p w14:paraId="712E81DB" w14:textId="77777777" w:rsidR="00300314" w:rsidRPr="00904349" w:rsidRDefault="00300314" w:rsidP="00384850">
      <w:pPr>
        <w:spacing w:after="0" w:line="240" w:lineRule="auto"/>
        <w:jc w:val="both"/>
        <w:rPr>
          <w:rFonts w:ascii="Times New Roman" w:hAnsi="Times New Roman" w:cs="Times New Roman"/>
          <w:sz w:val="24"/>
          <w:szCs w:val="24"/>
          <w:lang w:val="hr-HR"/>
        </w:rPr>
      </w:pPr>
    </w:p>
    <w:p w14:paraId="2038B1D6" w14:textId="77777777" w:rsidR="00300314" w:rsidRPr="00904349" w:rsidRDefault="00300314" w:rsidP="00384850">
      <w:pPr>
        <w:spacing w:after="0" w:line="240" w:lineRule="auto"/>
        <w:jc w:val="both"/>
        <w:rPr>
          <w:rFonts w:ascii="Times New Roman" w:hAnsi="Times New Roman" w:cs="Times New Roman"/>
          <w:sz w:val="24"/>
          <w:szCs w:val="24"/>
          <w:lang w:val="hr-HR"/>
        </w:rPr>
      </w:pPr>
    </w:p>
    <w:p w14:paraId="3A0B1B36" w14:textId="77777777" w:rsidR="00300314" w:rsidRPr="00904349" w:rsidRDefault="00300314" w:rsidP="00300314">
      <w:pPr>
        <w:spacing w:after="0" w:line="240" w:lineRule="auto"/>
        <w:jc w:val="center"/>
        <w:rPr>
          <w:rFonts w:ascii="Times New Roman" w:hAnsi="Times New Roman" w:cs="Times New Roman"/>
          <w:b/>
          <w:sz w:val="28"/>
          <w:szCs w:val="28"/>
          <w:lang w:val="hr-HR"/>
        </w:rPr>
      </w:pPr>
      <w:r w:rsidRPr="00904349">
        <w:rPr>
          <w:rFonts w:ascii="Times New Roman" w:hAnsi="Times New Roman" w:cs="Times New Roman"/>
          <w:b/>
          <w:sz w:val="28"/>
          <w:szCs w:val="28"/>
          <w:lang w:val="hr-HR"/>
        </w:rPr>
        <w:t xml:space="preserve">PRAVILNIK O PRIZNAVANJU I VREDNOVANJU </w:t>
      </w:r>
    </w:p>
    <w:p w14:paraId="571FB07F" w14:textId="69D8DBD3" w:rsidR="00300314" w:rsidRPr="00904349" w:rsidRDefault="00300314" w:rsidP="00300314">
      <w:pPr>
        <w:spacing w:after="0" w:line="240" w:lineRule="auto"/>
        <w:jc w:val="center"/>
        <w:rPr>
          <w:rFonts w:ascii="Times New Roman" w:hAnsi="Times New Roman" w:cs="Times New Roman"/>
          <w:b/>
          <w:sz w:val="28"/>
          <w:szCs w:val="28"/>
          <w:lang w:val="hr-HR"/>
        </w:rPr>
      </w:pPr>
      <w:r w:rsidRPr="00904349">
        <w:rPr>
          <w:rFonts w:ascii="Times New Roman" w:hAnsi="Times New Roman" w:cs="Times New Roman"/>
          <w:b/>
          <w:sz w:val="28"/>
          <w:szCs w:val="28"/>
          <w:lang w:val="hr-HR"/>
        </w:rPr>
        <w:t>PRETHODNOG UČENJA</w:t>
      </w:r>
    </w:p>
    <w:p w14:paraId="3F76131B" w14:textId="2FC7CA67" w:rsidR="00993893" w:rsidRPr="00904349" w:rsidRDefault="00993893" w:rsidP="00300314">
      <w:pPr>
        <w:spacing w:after="0" w:line="240" w:lineRule="auto"/>
        <w:jc w:val="center"/>
        <w:rPr>
          <w:rFonts w:ascii="Times New Roman" w:hAnsi="Times New Roman" w:cs="Times New Roman"/>
          <w:b/>
          <w:sz w:val="28"/>
          <w:szCs w:val="28"/>
          <w:lang w:val="hr-HR"/>
        </w:rPr>
      </w:pPr>
      <w:r w:rsidRPr="00904349">
        <w:rPr>
          <w:rFonts w:ascii="Times New Roman" w:hAnsi="Times New Roman" w:cs="Times New Roman"/>
          <w:b/>
          <w:sz w:val="28"/>
          <w:szCs w:val="28"/>
        </w:rPr>
        <w:t>(</w:t>
      </w:r>
      <w:proofErr w:type="spellStart"/>
      <w:r w:rsidRPr="00904349">
        <w:rPr>
          <w:rFonts w:ascii="Times New Roman" w:hAnsi="Times New Roman" w:cs="Times New Roman"/>
          <w:b/>
          <w:sz w:val="28"/>
          <w:szCs w:val="28"/>
        </w:rPr>
        <w:t>Nacrt</w:t>
      </w:r>
      <w:proofErr w:type="spellEnd"/>
      <w:r w:rsidRPr="00904349">
        <w:rPr>
          <w:rFonts w:ascii="Times New Roman" w:hAnsi="Times New Roman" w:cs="Times New Roman"/>
          <w:b/>
          <w:sz w:val="28"/>
          <w:szCs w:val="28"/>
        </w:rPr>
        <w:t xml:space="preserve"> </w:t>
      </w:r>
      <w:proofErr w:type="spellStart"/>
      <w:r w:rsidRPr="00904349">
        <w:rPr>
          <w:rFonts w:ascii="Times New Roman" w:hAnsi="Times New Roman" w:cs="Times New Roman"/>
          <w:b/>
          <w:sz w:val="28"/>
          <w:szCs w:val="28"/>
        </w:rPr>
        <w:t>prijedloga</w:t>
      </w:r>
      <w:proofErr w:type="spellEnd"/>
      <w:r w:rsidRPr="00904349">
        <w:rPr>
          <w:rFonts w:ascii="Times New Roman" w:hAnsi="Times New Roman" w:cs="Times New Roman"/>
          <w:b/>
          <w:sz w:val="28"/>
          <w:szCs w:val="28"/>
        </w:rPr>
        <w:t>)</w:t>
      </w:r>
    </w:p>
    <w:p w14:paraId="75C2D5B8" w14:textId="77777777" w:rsidR="00300314" w:rsidRPr="008F40F4" w:rsidRDefault="00300314" w:rsidP="00300314">
      <w:pPr>
        <w:spacing w:after="0" w:line="240" w:lineRule="auto"/>
        <w:jc w:val="center"/>
        <w:rPr>
          <w:rFonts w:ascii="Times New Roman" w:hAnsi="Times New Roman" w:cs="Times New Roman"/>
          <w:b/>
          <w:sz w:val="28"/>
          <w:szCs w:val="28"/>
          <w:lang w:val="hr-HR"/>
        </w:rPr>
      </w:pPr>
    </w:p>
    <w:p w14:paraId="4E8DEF06" w14:textId="77777777" w:rsidR="00300314" w:rsidRPr="008F40F4" w:rsidRDefault="00300314" w:rsidP="00300314">
      <w:pPr>
        <w:spacing w:after="0" w:line="240" w:lineRule="auto"/>
        <w:rPr>
          <w:rFonts w:ascii="Times New Roman" w:hAnsi="Times New Roman" w:cs="Times New Roman"/>
          <w:sz w:val="28"/>
          <w:szCs w:val="28"/>
          <w:lang w:val="hr-HR"/>
        </w:rPr>
      </w:pPr>
      <w:r w:rsidRPr="008F40F4">
        <w:rPr>
          <w:rFonts w:ascii="Times New Roman" w:hAnsi="Times New Roman" w:cs="Times New Roman"/>
          <w:sz w:val="28"/>
          <w:szCs w:val="28"/>
          <w:lang w:val="hr-HR"/>
        </w:rPr>
        <w:t xml:space="preserve"> </w:t>
      </w:r>
    </w:p>
    <w:p w14:paraId="3617AAB2" w14:textId="77777777" w:rsidR="00300314" w:rsidRPr="00993893" w:rsidRDefault="00300314" w:rsidP="00300314">
      <w:pPr>
        <w:spacing w:after="0" w:line="240" w:lineRule="auto"/>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 xml:space="preserve">I. OPĆE ODREDBE </w:t>
      </w:r>
    </w:p>
    <w:p w14:paraId="44FC4F9F" w14:textId="77777777" w:rsidR="00384850" w:rsidRPr="008F40F4" w:rsidRDefault="00384850" w:rsidP="00873E40">
      <w:pPr>
        <w:spacing w:after="0" w:line="240" w:lineRule="auto"/>
        <w:rPr>
          <w:rFonts w:ascii="Times New Roman" w:hAnsi="Times New Roman" w:cs="Times New Roman"/>
          <w:b/>
          <w:sz w:val="28"/>
          <w:szCs w:val="28"/>
          <w:lang w:val="hr-HR"/>
        </w:rPr>
      </w:pPr>
    </w:p>
    <w:p w14:paraId="1E876240" w14:textId="77777777" w:rsidR="00F22F0D" w:rsidRPr="00993893" w:rsidRDefault="00EF1B05" w:rsidP="00F22F0D">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1.</w:t>
      </w:r>
    </w:p>
    <w:p w14:paraId="4AD102C6" w14:textId="77777777" w:rsidR="00F22F0D" w:rsidRPr="008F40F4" w:rsidRDefault="00F22F0D" w:rsidP="00F22F0D">
      <w:pPr>
        <w:spacing w:after="0" w:line="240" w:lineRule="auto"/>
        <w:jc w:val="center"/>
        <w:rPr>
          <w:rFonts w:ascii="Times New Roman" w:hAnsi="Times New Roman" w:cs="Times New Roman"/>
          <w:sz w:val="24"/>
          <w:szCs w:val="24"/>
          <w:lang w:val="hr-HR"/>
        </w:rPr>
      </w:pPr>
    </w:p>
    <w:p w14:paraId="4F643162" w14:textId="2ADBB385" w:rsidR="00F22F0D" w:rsidRPr="008F40F4" w:rsidRDefault="00993893" w:rsidP="00F22F0D">
      <w:pPr>
        <w:pStyle w:val="Odlomakpopisa"/>
        <w:numPr>
          <w:ilvl w:val="0"/>
          <w:numId w:val="5"/>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Pravilnikom o priznavanju i vrednovanju prethodnog učenja (u daljnjem tekstu: Pravilnik) </w:t>
      </w:r>
      <w:r w:rsidR="00F22F0D" w:rsidRPr="008F40F4">
        <w:rPr>
          <w:rFonts w:ascii="Times New Roman" w:hAnsi="Times New Roman" w:cs="Times New Roman"/>
          <w:sz w:val="24"/>
          <w:szCs w:val="24"/>
          <w:lang w:val="hr-HR"/>
        </w:rPr>
        <w:t>uređuje</w:t>
      </w:r>
      <w:r>
        <w:rPr>
          <w:rFonts w:ascii="Times New Roman" w:hAnsi="Times New Roman" w:cs="Times New Roman"/>
          <w:sz w:val="24"/>
          <w:szCs w:val="24"/>
          <w:lang w:val="hr-HR"/>
        </w:rPr>
        <w:t xml:space="preserve"> se</w:t>
      </w:r>
      <w:r w:rsidR="00F22F0D" w:rsidRPr="008F40F4">
        <w:rPr>
          <w:rFonts w:ascii="Times New Roman" w:hAnsi="Times New Roman" w:cs="Times New Roman"/>
          <w:sz w:val="24"/>
          <w:szCs w:val="24"/>
          <w:lang w:val="hr-HR"/>
        </w:rPr>
        <w:t xml:space="preserve"> postupak priznavanja</w:t>
      </w:r>
      <w:r w:rsidR="003746CD" w:rsidRPr="008F40F4">
        <w:rPr>
          <w:rFonts w:ascii="Times New Roman" w:hAnsi="Times New Roman" w:cs="Times New Roman"/>
          <w:sz w:val="24"/>
          <w:szCs w:val="24"/>
          <w:lang w:val="hr-HR"/>
        </w:rPr>
        <w:t xml:space="preserve"> i vrednovanja</w:t>
      </w:r>
      <w:r w:rsidR="00F22F0D" w:rsidRPr="008F40F4">
        <w:rPr>
          <w:rFonts w:ascii="Times New Roman" w:hAnsi="Times New Roman" w:cs="Times New Roman"/>
          <w:sz w:val="24"/>
          <w:szCs w:val="24"/>
          <w:lang w:val="hr-HR"/>
        </w:rPr>
        <w:t xml:space="preserve"> prethodnog učenja vrednovanjem kompetencija stečenih prethodnim formalnim i neformalnim obrazovanjem te </w:t>
      </w:r>
      <w:proofErr w:type="spellStart"/>
      <w:r w:rsidR="00F22F0D" w:rsidRPr="008F40F4">
        <w:rPr>
          <w:rFonts w:ascii="Times New Roman" w:hAnsi="Times New Roman" w:cs="Times New Roman"/>
          <w:sz w:val="24"/>
          <w:szCs w:val="24"/>
          <w:lang w:val="hr-HR"/>
        </w:rPr>
        <w:t>informalnim</w:t>
      </w:r>
      <w:proofErr w:type="spellEnd"/>
      <w:r w:rsidR="00F22F0D" w:rsidRPr="008F40F4">
        <w:rPr>
          <w:rFonts w:ascii="Times New Roman" w:hAnsi="Times New Roman" w:cs="Times New Roman"/>
          <w:sz w:val="24"/>
          <w:szCs w:val="24"/>
          <w:lang w:val="hr-HR"/>
        </w:rPr>
        <w:t xml:space="preserve"> učenjem. </w:t>
      </w:r>
    </w:p>
    <w:p w14:paraId="51C75311" w14:textId="77777777" w:rsidR="00F22F0D" w:rsidRPr="008F40F4" w:rsidRDefault="00F22F0D" w:rsidP="00D926F2">
      <w:pPr>
        <w:pStyle w:val="Odlomakpopisa"/>
        <w:numPr>
          <w:ilvl w:val="0"/>
          <w:numId w:val="5"/>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Izrazi ovom Pravilniku</w:t>
      </w:r>
      <w:r w:rsidR="00A77A77" w:rsidRPr="008F40F4">
        <w:rPr>
          <w:rFonts w:ascii="Times New Roman" w:hAnsi="Times New Roman" w:cs="Times New Roman"/>
          <w:sz w:val="24"/>
          <w:szCs w:val="24"/>
          <w:lang w:val="hr-HR"/>
        </w:rPr>
        <w:t>,</w:t>
      </w:r>
      <w:r w:rsidRPr="008F40F4">
        <w:rPr>
          <w:rFonts w:ascii="Times New Roman" w:hAnsi="Times New Roman" w:cs="Times New Roman"/>
          <w:sz w:val="24"/>
          <w:szCs w:val="24"/>
          <w:lang w:val="hr-HR"/>
        </w:rPr>
        <w:t xml:space="preserve"> a </w:t>
      </w:r>
      <w:r w:rsidR="00A77A77" w:rsidRPr="008F40F4">
        <w:rPr>
          <w:rFonts w:ascii="Times New Roman" w:hAnsi="Times New Roman" w:cs="Times New Roman"/>
          <w:sz w:val="24"/>
          <w:szCs w:val="24"/>
          <w:lang w:val="hr-HR"/>
        </w:rPr>
        <w:t xml:space="preserve">koji </w:t>
      </w:r>
      <w:r w:rsidRPr="008F40F4">
        <w:rPr>
          <w:rFonts w:ascii="Times New Roman" w:hAnsi="Times New Roman" w:cs="Times New Roman"/>
          <w:sz w:val="24"/>
          <w:szCs w:val="24"/>
          <w:lang w:val="hr-HR"/>
        </w:rPr>
        <w:t xml:space="preserve">imaju rodno značenje, koriste se neutralno i odnose se jednako na muški i ženski rod. </w:t>
      </w:r>
    </w:p>
    <w:p w14:paraId="66CAA48A" w14:textId="77777777" w:rsidR="00F22F0D" w:rsidRPr="008F40F4" w:rsidRDefault="00F22F0D" w:rsidP="00F22F0D">
      <w:pPr>
        <w:pStyle w:val="Odlomakpopisa"/>
        <w:spacing w:after="0" w:line="240" w:lineRule="auto"/>
        <w:ind w:left="795"/>
        <w:jc w:val="both"/>
        <w:rPr>
          <w:rFonts w:ascii="Times New Roman" w:hAnsi="Times New Roman" w:cs="Times New Roman"/>
          <w:sz w:val="24"/>
          <w:szCs w:val="24"/>
          <w:lang w:val="hr-HR"/>
        </w:rPr>
      </w:pPr>
    </w:p>
    <w:p w14:paraId="07173B85" w14:textId="77777777" w:rsidR="00F22F0D" w:rsidRPr="00993893" w:rsidRDefault="00F22F0D" w:rsidP="00F22F0D">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2.</w:t>
      </w:r>
    </w:p>
    <w:p w14:paraId="21531AAF" w14:textId="77777777" w:rsidR="00F7552D" w:rsidRPr="008F40F4" w:rsidRDefault="00F7552D" w:rsidP="00F22F0D">
      <w:pPr>
        <w:spacing w:after="0" w:line="240" w:lineRule="auto"/>
        <w:jc w:val="center"/>
        <w:rPr>
          <w:rFonts w:ascii="Times New Roman" w:hAnsi="Times New Roman" w:cs="Times New Roman"/>
          <w:sz w:val="24"/>
          <w:szCs w:val="24"/>
          <w:lang w:val="hr-HR"/>
        </w:rPr>
      </w:pPr>
    </w:p>
    <w:p w14:paraId="0C337C5A" w14:textId="77777777" w:rsidR="00F22F0D" w:rsidRPr="00993893" w:rsidRDefault="00F7552D" w:rsidP="00993893">
      <w:pPr>
        <w:spacing w:after="0" w:line="240" w:lineRule="auto"/>
        <w:ind w:left="360"/>
        <w:rPr>
          <w:rFonts w:ascii="Times New Roman" w:hAnsi="Times New Roman" w:cs="Times New Roman"/>
          <w:sz w:val="24"/>
          <w:szCs w:val="24"/>
          <w:lang w:val="hr-HR"/>
        </w:rPr>
      </w:pPr>
      <w:r w:rsidRPr="00993893">
        <w:rPr>
          <w:rFonts w:ascii="Times New Roman" w:hAnsi="Times New Roman" w:cs="Times New Roman"/>
          <w:sz w:val="24"/>
          <w:szCs w:val="24"/>
          <w:lang w:val="hr-HR"/>
        </w:rPr>
        <w:t>Za potrebe primjene ovog Pravilnika rabe se pojmovi sa sljedećim značenjem:</w:t>
      </w:r>
    </w:p>
    <w:p w14:paraId="2E3634D4" w14:textId="77777777" w:rsidR="00F7552D" w:rsidRPr="008F40F4" w:rsidRDefault="00F7552D" w:rsidP="00F7552D">
      <w:pPr>
        <w:spacing w:after="0" w:line="240" w:lineRule="auto"/>
        <w:ind w:left="360"/>
        <w:rPr>
          <w:rFonts w:ascii="Times New Roman" w:hAnsi="Times New Roman" w:cs="Times New Roman"/>
          <w:sz w:val="24"/>
          <w:szCs w:val="24"/>
          <w:lang w:val="hr-HR"/>
        </w:rPr>
      </w:pPr>
    </w:p>
    <w:p w14:paraId="70958254" w14:textId="77777777" w:rsidR="008A7763" w:rsidRPr="008F40F4" w:rsidRDefault="003746CD"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 xml:space="preserve">Pristupnik </w:t>
      </w:r>
      <w:r w:rsidRPr="008F40F4">
        <w:rPr>
          <w:rFonts w:ascii="Times New Roman" w:hAnsi="Times New Roman" w:cs="Times New Roman"/>
          <w:sz w:val="24"/>
          <w:szCs w:val="24"/>
          <w:lang w:val="hr-HR"/>
        </w:rPr>
        <w:t>je osoba koja podnosi zahtjev za priznavanjem i vrednovanjem prethodnog učenja.</w:t>
      </w:r>
    </w:p>
    <w:p w14:paraId="32B5BE23" w14:textId="77777777" w:rsidR="003746CD" w:rsidRPr="008F40F4" w:rsidRDefault="008A7763"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Povjerenstvo za priznavanje i vrednovanje prethodnog učenja</w:t>
      </w:r>
      <w:r w:rsidRPr="008F40F4">
        <w:rPr>
          <w:rFonts w:ascii="Times New Roman" w:hAnsi="Times New Roman" w:cs="Times New Roman"/>
          <w:sz w:val="24"/>
          <w:szCs w:val="24"/>
          <w:lang w:val="hr-HR"/>
        </w:rPr>
        <w:t xml:space="preserve"> tijelo je Fakulteta za odgojne i obrazovne znanosti koje provodi proces priznavanja i vrednovanja prethodnog učenja sukladno ovom Pravilniku. </w:t>
      </w:r>
    </w:p>
    <w:p w14:paraId="014C14AB" w14:textId="77777777" w:rsidR="008A7763" w:rsidRPr="008F40F4" w:rsidRDefault="008A7763"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Zahtjev za priznavanje i vrednovanje prethodnog učenja</w:t>
      </w:r>
      <w:r w:rsidRPr="008F40F4">
        <w:rPr>
          <w:rFonts w:ascii="Times New Roman" w:hAnsi="Times New Roman" w:cs="Times New Roman"/>
          <w:sz w:val="24"/>
          <w:szCs w:val="24"/>
          <w:lang w:val="hr-HR"/>
        </w:rPr>
        <w:t xml:space="preserve"> formalni je proces kojim pristupnik inicira proces priznavanja i vrednovan</w:t>
      </w:r>
      <w:r w:rsidR="00626CAA" w:rsidRPr="008F40F4">
        <w:rPr>
          <w:rFonts w:ascii="Times New Roman" w:hAnsi="Times New Roman" w:cs="Times New Roman"/>
          <w:sz w:val="24"/>
          <w:szCs w:val="24"/>
          <w:lang w:val="hr-HR"/>
        </w:rPr>
        <w:t>ja prethodnog učenja.</w:t>
      </w:r>
    </w:p>
    <w:p w14:paraId="5EC19054" w14:textId="77777777" w:rsidR="00F7552D" w:rsidRPr="008F40F4" w:rsidRDefault="00F7552D"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Prethodno učenje</w:t>
      </w:r>
      <w:r w:rsidRPr="008F40F4">
        <w:rPr>
          <w:rFonts w:ascii="Times New Roman" w:hAnsi="Times New Roman" w:cs="Times New Roman"/>
          <w:sz w:val="24"/>
          <w:szCs w:val="24"/>
          <w:lang w:val="hr-HR"/>
        </w:rPr>
        <w:t xml:space="preserve"> oblik je formalnog i neformalnog obrazovanja te </w:t>
      </w:r>
      <w:proofErr w:type="spellStart"/>
      <w:r w:rsidRPr="008F40F4">
        <w:rPr>
          <w:rFonts w:ascii="Times New Roman" w:hAnsi="Times New Roman" w:cs="Times New Roman"/>
          <w:sz w:val="24"/>
          <w:szCs w:val="24"/>
          <w:lang w:val="hr-HR"/>
        </w:rPr>
        <w:t>informalnog</w:t>
      </w:r>
      <w:proofErr w:type="spellEnd"/>
      <w:r w:rsidRPr="008F40F4">
        <w:rPr>
          <w:rFonts w:ascii="Times New Roman" w:hAnsi="Times New Roman" w:cs="Times New Roman"/>
          <w:sz w:val="24"/>
          <w:szCs w:val="24"/>
          <w:lang w:val="hr-HR"/>
        </w:rPr>
        <w:t xml:space="preserve"> učenja ostvarenog prije podnošenja zahtjeva za priznavanjem i vrednovanjem prethodnog učenja. </w:t>
      </w:r>
    </w:p>
    <w:p w14:paraId="42CAC6CD" w14:textId="77777777" w:rsidR="008A7763" w:rsidRPr="008F40F4" w:rsidRDefault="00F7552D"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Priznavanje prethodnog učenja</w:t>
      </w:r>
      <w:r w:rsidRPr="008F40F4">
        <w:rPr>
          <w:rFonts w:ascii="Times New Roman" w:hAnsi="Times New Roman" w:cs="Times New Roman"/>
          <w:sz w:val="24"/>
          <w:szCs w:val="24"/>
          <w:lang w:val="hr-HR"/>
        </w:rPr>
        <w:t xml:space="preserve"> formalno je potvrđivanje ishoda učenja stečenih prethodnim učenjem.</w:t>
      </w:r>
    </w:p>
    <w:p w14:paraId="78397512" w14:textId="77777777" w:rsidR="00F7552D" w:rsidRPr="008F40F4" w:rsidRDefault="00F7552D"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Formalno obrazovanje</w:t>
      </w:r>
      <w:r w:rsidRPr="008F40F4">
        <w:rPr>
          <w:rFonts w:ascii="Times New Roman" w:hAnsi="Times New Roman" w:cs="Times New Roman"/>
          <w:sz w:val="24"/>
          <w:szCs w:val="24"/>
          <w:lang w:val="hr-HR"/>
        </w:rPr>
        <w:t xml:space="preserve"> organizirana je aktivnost učenja u okviru akreditiranih programa ovlaštenih pravnih osoba radi stjecanja kvalifikacija na razini 6. sv. i više Hrvatskog kvalifikacijskog okvira, koja se dokazuje diplomom </w:t>
      </w:r>
      <w:r w:rsidR="00A77A77" w:rsidRPr="008F40F4">
        <w:rPr>
          <w:rFonts w:ascii="Times New Roman" w:hAnsi="Times New Roman" w:cs="Times New Roman"/>
          <w:sz w:val="24"/>
          <w:szCs w:val="24"/>
          <w:lang w:val="hr-HR"/>
        </w:rPr>
        <w:t>i</w:t>
      </w:r>
      <w:r w:rsidRPr="008F40F4">
        <w:rPr>
          <w:rFonts w:ascii="Times New Roman" w:hAnsi="Times New Roman" w:cs="Times New Roman"/>
          <w:sz w:val="24"/>
          <w:szCs w:val="24"/>
          <w:lang w:val="hr-HR"/>
        </w:rPr>
        <w:t xml:space="preserve">li drugom odgovarajućom javnom ispravom. </w:t>
      </w:r>
    </w:p>
    <w:p w14:paraId="4F4D2222" w14:textId="77777777" w:rsidR="00F80AD9" w:rsidRPr="008F40F4" w:rsidRDefault="0047119E"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lastRenderedPageBreak/>
        <w:t>Neformalno obrazovanje</w:t>
      </w:r>
      <w:r w:rsidRPr="008F40F4">
        <w:rPr>
          <w:rFonts w:ascii="Times New Roman" w:hAnsi="Times New Roman" w:cs="Times New Roman"/>
          <w:sz w:val="24"/>
          <w:szCs w:val="24"/>
          <w:lang w:val="hr-HR"/>
        </w:rPr>
        <w:t xml:space="preserve"> organizirana je aktivnost učenja čija je svrha stjecanje i unapređivanje kompetencija za osobne, društvene i profesionalne potrebe. Neformalno obrazov</w:t>
      </w:r>
      <w:r w:rsidR="00536425" w:rsidRPr="008F40F4">
        <w:rPr>
          <w:rFonts w:ascii="Times New Roman" w:hAnsi="Times New Roman" w:cs="Times New Roman"/>
          <w:sz w:val="24"/>
          <w:szCs w:val="24"/>
          <w:lang w:val="hr-HR"/>
        </w:rPr>
        <w:t>anje može biti certificirano i</w:t>
      </w:r>
      <w:r w:rsidRPr="008F40F4">
        <w:rPr>
          <w:rFonts w:ascii="Times New Roman" w:hAnsi="Times New Roman" w:cs="Times New Roman"/>
          <w:sz w:val="24"/>
          <w:szCs w:val="24"/>
          <w:lang w:val="hr-HR"/>
        </w:rPr>
        <w:t xml:space="preserve"> necertificirano. </w:t>
      </w:r>
      <w:r w:rsidRPr="008F40F4">
        <w:rPr>
          <w:rFonts w:ascii="Times New Roman" w:hAnsi="Times New Roman" w:cs="Times New Roman"/>
          <w:i/>
          <w:sz w:val="24"/>
          <w:szCs w:val="24"/>
          <w:lang w:val="hr-HR"/>
        </w:rPr>
        <w:t>Certificirano neformalno obrazovanje</w:t>
      </w:r>
      <w:r w:rsidRPr="008F40F4">
        <w:rPr>
          <w:rFonts w:ascii="Times New Roman" w:hAnsi="Times New Roman" w:cs="Times New Roman"/>
          <w:sz w:val="24"/>
          <w:szCs w:val="24"/>
          <w:lang w:val="hr-HR"/>
        </w:rPr>
        <w:t xml:space="preserve"> završava stjecanjem isprave koja se temelji na provjeri ishoda učenja, odnosno stečenih kompetencija. </w:t>
      </w:r>
      <w:r w:rsidR="00F80AD9" w:rsidRPr="008F40F4">
        <w:rPr>
          <w:rFonts w:ascii="Times New Roman" w:hAnsi="Times New Roman" w:cs="Times New Roman"/>
          <w:i/>
          <w:sz w:val="24"/>
          <w:szCs w:val="24"/>
          <w:lang w:val="hr-HR"/>
        </w:rPr>
        <w:t>Necertificirano neformalno obrazovanje</w:t>
      </w:r>
      <w:r w:rsidR="00F80AD9" w:rsidRPr="008F40F4">
        <w:rPr>
          <w:rFonts w:ascii="Times New Roman" w:hAnsi="Times New Roman" w:cs="Times New Roman"/>
          <w:sz w:val="24"/>
          <w:szCs w:val="24"/>
          <w:lang w:val="hr-HR"/>
        </w:rPr>
        <w:t xml:space="preserve"> završava bez provjere ishoda učenja.</w:t>
      </w:r>
    </w:p>
    <w:p w14:paraId="5D235016" w14:textId="77777777" w:rsidR="00F80AD9" w:rsidRPr="008F40F4" w:rsidRDefault="00F80AD9" w:rsidP="00626CAA">
      <w:pPr>
        <w:spacing w:after="0" w:line="240" w:lineRule="auto"/>
        <w:ind w:left="360"/>
        <w:jc w:val="both"/>
        <w:rPr>
          <w:rFonts w:ascii="Times New Roman" w:hAnsi="Times New Roman" w:cs="Times New Roman"/>
          <w:sz w:val="24"/>
          <w:szCs w:val="24"/>
          <w:lang w:val="hr-HR"/>
        </w:rPr>
      </w:pPr>
      <w:proofErr w:type="spellStart"/>
      <w:r w:rsidRPr="008F40F4">
        <w:rPr>
          <w:rFonts w:ascii="Times New Roman" w:hAnsi="Times New Roman" w:cs="Times New Roman"/>
          <w:i/>
          <w:sz w:val="24"/>
          <w:szCs w:val="24"/>
          <w:lang w:val="hr-HR"/>
        </w:rPr>
        <w:t>Informalno</w:t>
      </w:r>
      <w:proofErr w:type="spellEnd"/>
      <w:r w:rsidRPr="008F40F4">
        <w:rPr>
          <w:rFonts w:ascii="Times New Roman" w:hAnsi="Times New Roman" w:cs="Times New Roman"/>
          <w:i/>
          <w:sz w:val="24"/>
          <w:szCs w:val="24"/>
          <w:lang w:val="hr-HR"/>
        </w:rPr>
        <w:t xml:space="preserve"> učenje</w:t>
      </w:r>
      <w:r w:rsidRPr="008F40F4">
        <w:rPr>
          <w:rFonts w:ascii="Times New Roman" w:hAnsi="Times New Roman" w:cs="Times New Roman"/>
          <w:sz w:val="24"/>
          <w:szCs w:val="24"/>
          <w:lang w:val="hr-HR"/>
        </w:rPr>
        <w:t xml:space="preserve"> neorganizirana je aktivnost stjecanja kompetencija iz svakodnevnih iskustava te drugih utjecaja i izvora iz okoline za osobne, društvene i profesionalne potrebe.</w:t>
      </w:r>
    </w:p>
    <w:p w14:paraId="2EC43EC0" w14:textId="77777777" w:rsidR="00626CAA" w:rsidRPr="008F40F4" w:rsidRDefault="00F80AD9"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Studijski program</w:t>
      </w:r>
      <w:r w:rsidRPr="008F40F4">
        <w:rPr>
          <w:rFonts w:ascii="Times New Roman" w:hAnsi="Times New Roman" w:cs="Times New Roman"/>
          <w:sz w:val="24"/>
          <w:szCs w:val="24"/>
          <w:lang w:val="hr-HR"/>
        </w:rPr>
        <w:t xml:space="preserve"> je program za kojega je ishođena dopusnica za izvođenje studija u postupku inicijalne akreditacije koju provodi Agencija za znanost i obrazovanje ili, u slučaju združenih studija, akreditacijsko odobrenje druge međunarodne akreditacijske agencije u Europi i koji je upisan u Upisnih studijskih programa. </w:t>
      </w:r>
    </w:p>
    <w:p w14:paraId="39A80EA9" w14:textId="77777777" w:rsidR="00883BB9" w:rsidRPr="008F40F4" w:rsidRDefault="00626CAA"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P</w:t>
      </w:r>
      <w:r w:rsidR="00F80AD9" w:rsidRPr="008F40F4">
        <w:rPr>
          <w:rFonts w:ascii="Times New Roman" w:hAnsi="Times New Roman" w:cs="Times New Roman"/>
          <w:i/>
          <w:sz w:val="24"/>
          <w:szCs w:val="24"/>
          <w:lang w:val="hr-HR"/>
        </w:rPr>
        <w:t>rogrami cjeloživotnog obrazovanja</w:t>
      </w:r>
      <w:r w:rsidR="00F80AD9" w:rsidRPr="008F40F4">
        <w:rPr>
          <w:rFonts w:ascii="Times New Roman" w:hAnsi="Times New Roman" w:cs="Times New Roman"/>
          <w:sz w:val="24"/>
          <w:szCs w:val="24"/>
          <w:lang w:val="hr-HR"/>
        </w:rPr>
        <w:t xml:space="preserve"> jesu programi stručnog osposobljavanja za potrebe cjeloživotnog učenja i ne smatraju se studijem u smislu zakona koji</w:t>
      </w:r>
      <w:r w:rsidR="00A77A77" w:rsidRPr="008F40F4">
        <w:rPr>
          <w:rFonts w:ascii="Times New Roman" w:hAnsi="Times New Roman" w:cs="Times New Roman"/>
          <w:sz w:val="24"/>
          <w:szCs w:val="24"/>
          <w:lang w:val="hr-HR"/>
        </w:rPr>
        <w:t>m</w:t>
      </w:r>
      <w:r w:rsidR="00F80AD9" w:rsidRPr="008F40F4">
        <w:rPr>
          <w:rFonts w:ascii="Times New Roman" w:hAnsi="Times New Roman" w:cs="Times New Roman"/>
          <w:sz w:val="24"/>
          <w:szCs w:val="24"/>
          <w:lang w:val="hr-HR"/>
        </w:rPr>
        <w:t xml:space="preserve"> se uređuje visoko obrazovanje, a temelji se na načelima cjeloživotnog učenja. </w:t>
      </w:r>
    </w:p>
    <w:p w14:paraId="7F474B19" w14:textId="77777777" w:rsidR="00536425" w:rsidRPr="008F40F4" w:rsidRDefault="00883BB9"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Programi obrazovanja za stjecanje dodatnih kvalifikacija</w:t>
      </w:r>
      <w:r w:rsidRPr="008F40F4">
        <w:rPr>
          <w:rFonts w:ascii="Times New Roman" w:hAnsi="Times New Roman" w:cs="Times New Roman"/>
          <w:sz w:val="24"/>
          <w:szCs w:val="24"/>
          <w:lang w:val="hr-HR"/>
        </w:rPr>
        <w:t xml:space="preserve"> programi su stručnog osposobljavanja s određenim brojem ECTS bodova koji ne rezultiraju stjecanjem cjelovite kvalifikacije i koji su nadopuna prethodno stečenoj cjelovitoj kvalifikaciji. Programi obrazovanja za stjecanje dodatnih kvalifikacija mogu podlijegati specifičnim propisima kojima se uređuje </w:t>
      </w:r>
      <w:r w:rsidR="00A77A77" w:rsidRPr="008F40F4">
        <w:rPr>
          <w:rFonts w:ascii="Times New Roman" w:hAnsi="Times New Roman" w:cs="Times New Roman"/>
          <w:sz w:val="24"/>
          <w:szCs w:val="24"/>
          <w:lang w:val="hr-HR"/>
        </w:rPr>
        <w:t>t</w:t>
      </w:r>
      <w:r w:rsidRPr="008F40F4">
        <w:rPr>
          <w:rFonts w:ascii="Times New Roman" w:hAnsi="Times New Roman" w:cs="Times New Roman"/>
          <w:sz w:val="24"/>
          <w:szCs w:val="24"/>
          <w:lang w:val="hr-HR"/>
        </w:rPr>
        <w:t xml:space="preserve">o područje te se priznavanje i vrednovanje prethodnog učenja u tim slučajevima provodi u skladu s posebnim propisima. </w:t>
      </w:r>
    </w:p>
    <w:p w14:paraId="6D18F8E3" w14:textId="77777777" w:rsidR="00F80AD9" w:rsidRPr="008F40F4" w:rsidRDefault="00536425"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Ishodi učenja</w:t>
      </w:r>
      <w:r w:rsidRPr="008F40F4">
        <w:rPr>
          <w:rFonts w:ascii="Times New Roman" w:hAnsi="Times New Roman" w:cs="Times New Roman"/>
          <w:sz w:val="24"/>
          <w:szCs w:val="24"/>
          <w:lang w:val="hr-HR"/>
        </w:rPr>
        <w:t xml:space="preserve"> kompetencije </w:t>
      </w:r>
      <w:r w:rsidR="00A77A77" w:rsidRPr="008F40F4">
        <w:rPr>
          <w:rFonts w:ascii="Times New Roman" w:hAnsi="Times New Roman" w:cs="Times New Roman"/>
          <w:sz w:val="24"/>
          <w:szCs w:val="24"/>
          <w:lang w:val="hr-HR"/>
        </w:rPr>
        <w:t xml:space="preserve">su </w:t>
      </w:r>
      <w:r w:rsidRPr="008F40F4">
        <w:rPr>
          <w:rFonts w:ascii="Times New Roman" w:hAnsi="Times New Roman" w:cs="Times New Roman"/>
          <w:sz w:val="24"/>
          <w:szCs w:val="24"/>
          <w:lang w:val="hr-HR"/>
        </w:rPr>
        <w:t xml:space="preserve">koje je pojedinac stekao učenjem i dokazao postupkom vrednovanja. </w:t>
      </w:r>
    </w:p>
    <w:p w14:paraId="72111193" w14:textId="77777777" w:rsidR="003746CD" w:rsidRPr="008F40F4" w:rsidRDefault="003746CD" w:rsidP="00626CAA">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Skup ishoda učenja</w:t>
      </w:r>
      <w:r w:rsidRPr="008F40F4">
        <w:rPr>
          <w:rFonts w:ascii="Times New Roman" w:hAnsi="Times New Roman" w:cs="Times New Roman"/>
          <w:sz w:val="24"/>
          <w:szCs w:val="24"/>
          <w:lang w:val="hr-HR"/>
        </w:rPr>
        <w:t xml:space="preserve"> najmanji je cjeloviti skup povezanih ishoda učenja iste razine, obujma i profila. </w:t>
      </w:r>
    </w:p>
    <w:p w14:paraId="13DC3103" w14:textId="77777777" w:rsidR="00021F7D" w:rsidRPr="008F40F4" w:rsidRDefault="00536425" w:rsidP="00021F7D">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i/>
          <w:sz w:val="24"/>
          <w:szCs w:val="24"/>
          <w:lang w:val="hr-HR"/>
        </w:rPr>
        <w:t xml:space="preserve">Vrednovanje ishoda učenja </w:t>
      </w:r>
      <w:r w:rsidRPr="008F40F4">
        <w:rPr>
          <w:rFonts w:ascii="Times New Roman" w:hAnsi="Times New Roman" w:cs="Times New Roman"/>
          <w:sz w:val="24"/>
          <w:szCs w:val="24"/>
          <w:lang w:val="hr-HR"/>
        </w:rPr>
        <w:t>postupak je provjere i ocjenjivanja stečenih kompetencija u skladu s utvrđenim</w:t>
      </w:r>
      <w:r w:rsidR="00021F7D" w:rsidRPr="008F40F4">
        <w:rPr>
          <w:rFonts w:ascii="Times New Roman" w:hAnsi="Times New Roman" w:cs="Times New Roman"/>
          <w:sz w:val="24"/>
          <w:szCs w:val="24"/>
          <w:lang w:val="hr-HR"/>
        </w:rPr>
        <w:t xml:space="preserve"> i prihvaćenim kriterijima i standardima. </w:t>
      </w:r>
    </w:p>
    <w:p w14:paraId="0150F644" w14:textId="77777777" w:rsidR="00F80AD9" w:rsidRPr="008F40F4" w:rsidRDefault="00F80AD9" w:rsidP="00F7552D">
      <w:pPr>
        <w:spacing w:after="0" w:line="240" w:lineRule="auto"/>
        <w:ind w:left="360"/>
        <w:jc w:val="both"/>
        <w:rPr>
          <w:rFonts w:ascii="Times New Roman" w:hAnsi="Times New Roman" w:cs="Times New Roman"/>
          <w:sz w:val="24"/>
          <w:szCs w:val="24"/>
          <w:lang w:val="hr-HR"/>
        </w:rPr>
      </w:pPr>
    </w:p>
    <w:p w14:paraId="1A044EB2" w14:textId="77777777" w:rsidR="003746CD" w:rsidRPr="008F40F4" w:rsidRDefault="003746CD" w:rsidP="00626CAA">
      <w:pPr>
        <w:spacing w:after="0" w:line="240" w:lineRule="auto"/>
        <w:jc w:val="both"/>
        <w:rPr>
          <w:rFonts w:ascii="Times New Roman" w:hAnsi="Times New Roman" w:cs="Times New Roman"/>
          <w:sz w:val="24"/>
          <w:szCs w:val="24"/>
          <w:lang w:val="hr-HR"/>
        </w:rPr>
      </w:pPr>
    </w:p>
    <w:p w14:paraId="324BBACA" w14:textId="77777777" w:rsidR="00EF2FAB" w:rsidRPr="00993893" w:rsidRDefault="00EF2FAB" w:rsidP="00EF2FAB">
      <w:pPr>
        <w:spacing w:after="0" w:line="240" w:lineRule="auto"/>
        <w:ind w:left="360"/>
        <w:jc w:val="both"/>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II</w:t>
      </w:r>
      <w:r w:rsidR="003746CD" w:rsidRPr="00993893">
        <w:rPr>
          <w:rFonts w:ascii="Times New Roman" w:hAnsi="Times New Roman" w:cs="Times New Roman"/>
          <w:b/>
          <w:bCs/>
          <w:sz w:val="24"/>
          <w:szCs w:val="24"/>
          <w:lang w:val="hr-HR"/>
        </w:rPr>
        <w:t xml:space="preserve">. SVRHA, OPSEG I NAČIN PRIZNAVANJA I VREDNOVANJA PRETHODNOG UČENJA </w:t>
      </w:r>
    </w:p>
    <w:p w14:paraId="1E49983C" w14:textId="77777777" w:rsidR="003746CD" w:rsidRPr="008F40F4" w:rsidRDefault="003746CD" w:rsidP="00F7552D">
      <w:pPr>
        <w:spacing w:after="0" w:line="240" w:lineRule="auto"/>
        <w:ind w:left="360"/>
        <w:jc w:val="both"/>
        <w:rPr>
          <w:rFonts w:ascii="Times New Roman" w:hAnsi="Times New Roman" w:cs="Times New Roman"/>
          <w:sz w:val="24"/>
          <w:szCs w:val="24"/>
          <w:lang w:val="hr-HR"/>
        </w:rPr>
      </w:pPr>
    </w:p>
    <w:p w14:paraId="08620483" w14:textId="77777777" w:rsidR="003746CD" w:rsidRPr="00993893" w:rsidRDefault="003746CD" w:rsidP="003746CD">
      <w:pPr>
        <w:spacing w:after="0" w:line="240" w:lineRule="auto"/>
        <w:ind w:left="360"/>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3.</w:t>
      </w:r>
    </w:p>
    <w:p w14:paraId="3353D518" w14:textId="77777777" w:rsidR="003746CD" w:rsidRPr="008F40F4" w:rsidRDefault="003746CD" w:rsidP="003746CD">
      <w:pPr>
        <w:spacing w:after="0" w:line="240" w:lineRule="auto"/>
        <w:ind w:left="360"/>
        <w:jc w:val="both"/>
        <w:rPr>
          <w:rFonts w:ascii="Times New Roman" w:hAnsi="Times New Roman" w:cs="Times New Roman"/>
          <w:sz w:val="24"/>
          <w:szCs w:val="24"/>
          <w:lang w:val="hr-HR"/>
        </w:rPr>
      </w:pPr>
    </w:p>
    <w:p w14:paraId="3222BE18" w14:textId="77777777" w:rsidR="003746CD" w:rsidRPr="008F40F4" w:rsidRDefault="003746CD" w:rsidP="003746CD">
      <w:pPr>
        <w:pStyle w:val="Odlomakpopisa"/>
        <w:numPr>
          <w:ilvl w:val="0"/>
          <w:numId w:val="7"/>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Postupak priznavanja i vrednovanja prethodnog učenja provodi se u svrhu:</w:t>
      </w:r>
    </w:p>
    <w:p w14:paraId="79E35BAB" w14:textId="77777777" w:rsidR="003746CD" w:rsidRPr="008F40F4" w:rsidRDefault="003746CD" w:rsidP="003746CD">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prijelaza sa studija drugih srodnih visokih učilišta </w:t>
      </w:r>
    </w:p>
    <w:p w14:paraId="2240B97A" w14:textId="77777777" w:rsidR="003746CD" w:rsidRPr="008F40F4" w:rsidRDefault="003746CD" w:rsidP="003746CD">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napredovanja kroz studij</w:t>
      </w:r>
    </w:p>
    <w:p w14:paraId="2818536A" w14:textId="77777777" w:rsidR="003746CD" w:rsidRPr="008F40F4" w:rsidRDefault="003746CD" w:rsidP="003746CD">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izvršavanja obveza u sklopu programa cjeloživotnog obrazovanja</w:t>
      </w:r>
    </w:p>
    <w:p w14:paraId="4844D808" w14:textId="77777777" w:rsidR="008A7763" w:rsidRPr="008F40F4" w:rsidRDefault="003746CD" w:rsidP="008A776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s</w:t>
      </w:r>
      <w:r w:rsidR="00A77A77" w:rsidRPr="008F40F4">
        <w:rPr>
          <w:rFonts w:ascii="Times New Roman" w:hAnsi="Times New Roman" w:cs="Times New Roman"/>
          <w:sz w:val="24"/>
          <w:szCs w:val="24"/>
          <w:lang w:val="hr-HR"/>
        </w:rPr>
        <w:t>tjecanja dodatnih kvalifikacija</w:t>
      </w:r>
      <w:r w:rsidRPr="008F40F4">
        <w:rPr>
          <w:rFonts w:ascii="Times New Roman" w:hAnsi="Times New Roman" w:cs="Times New Roman"/>
          <w:sz w:val="24"/>
          <w:szCs w:val="24"/>
          <w:lang w:val="hr-HR"/>
        </w:rPr>
        <w:t xml:space="preserve"> u skladu s posebnim propisima. </w:t>
      </w:r>
    </w:p>
    <w:p w14:paraId="14209289" w14:textId="77777777" w:rsidR="003746CD" w:rsidRPr="008F40F4" w:rsidRDefault="003746CD" w:rsidP="003746CD">
      <w:pPr>
        <w:pStyle w:val="Odlomakpopisa"/>
        <w:numPr>
          <w:ilvl w:val="0"/>
          <w:numId w:val="7"/>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Postupak priznavanja i vrednovanja prethodnog učenja provodi se za kompetencije stečene prethodnim formalnim i neformalnim obrazovanjem te </w:t>
      </w:r>
      <w:proofErr w:type="spellStart"/>
      <w:r w:rsidRPr="008F40F4">
        <w:rPr>
          <w:rFonts w:ascii="Times New Roman" w:hAnsi="Times New Roman" w:cs="Times New Roman"/>
          <w:sz w:val="24"/>
          <w:szCs w:val="24"/>
          <w:lang w:val="hr-HR"/>
        </w:rPr>
        <w:t>informalnim</w:t>
      </w:r>
      <w:proofErr w:type="spellEnd"/>
      <w:r w:rsidRPr="008F40F4">
        <w:rPr>
          <w:rFonts w:ascii="Times New Roman" w:hAnsi="Times New Roman" w:cs="Times New Roman"/>
          <w:sz w:val="24"/>
          <w:szCs w:val="24"/>
          <w:lang w:val="hr-HR"/>
        </w:rPr>
        <w:t xml:space="preserve"> učenjem. </w:t>
      </w:r>
    </w:p>
    <w:p w14:paraId="40A24D43" w14:textId="77777777" w:rsidR="008A7763" w:rsidRPr="008F40F4" w:rsidRDefault="008A7763" w:rsidP="003746CD">
      <w:pPr>
        <w:pStyle w:val="Odlomakpopisa"/>
        <w:numPr>
          <w:ilvl w:val="0"/>
          <w:numId w:val="7"/>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Postupak priznavanja i vrednovanje prethodnog učenja uključuje:</w:t>
      </w:r>
    </w:p>
    <w:p w14:paraId="2D7AE5B9" w14:textId="77777777" w:rsidR="008A7763" w:rsidRPr="008F40F4" w:rsidRDefault="008A7763" w:rsidP="008A776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razmatranje zahtjeva i pripadajuće dokumentacije koju podnosi pristupnik</w:t>
      </w:r>
    </w:p>
    <w:p w14:paraId="5ECBB0A3" w14:textId="77777777" w:rsidR="008A7763" w:rsidRPr="008F40F4" w:rsidRDefault="00033E4E" w:rsidP="008A776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utvrđivanje načina priznavanja na temelju dostavljenog zahtjeva za priznavanje i vrednovanje prethodnog učenja i prateće dokumentacije</w:t>
      </w:r>
    </w:p>
    <w:p w14:paraId="47445387" w14:textId="77777777" w:rsidR="00033E4E" w:rsidRPr="008F40F4" w:rsidRDefault="00033E4E"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provjeru ishoda učenja, u slučajevima gdje je to primjenjivo</w:t>
      </w:r>
    </w:p>
    <w:p w14:paraId="2345349E" w14:textId="77777777" w:rsidR="00033E4E" w:rsidRPr="008F40F4" w:rsidRDefault="00033E4E"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donošenje rješenja o priznavanju i vrednovanju prethodnog učenja. </w:t>
      </w:r>
    </w:p>
    <w:p w14:paraId="31004B52" w14:textId="77777777" w:rsidR="003746CD" w:rsidRPr="008F40F4" w:rsidRDefault="003746CD" w:rsidP="003746CD">
      <w:pPr>
        <w:pStyle w:val="Odlomakpopisa"/>
        <w:numPr>
          <w:ilvl w:val="0"/>
          <w:numId w:val="7"/>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lastRenderedPageBreak/>
        <w:t xml:space="preserve">Pristupniku se može priznati prethodno učenje čiji su ishodi učenja po profilu, obujmu i razini usklađeni s ishodima učenja koji se očekivano stječu studijskim programom, odnosno programom stručnog osposobljavanja za potrebe cjeloživotnog obrazovanja. </w:t>
      </w:r>
    </w:p>
    <w:p w14:paraId="73564BEC" w14:textId="77777777" w:rsidR="003746CD" w:rsidRPr="008F40F4" w:rsidRDefault="003746CD" w:rsidP="008A7763">
      <w:pPr>
        <w:pStyle w:val="Odlomakpopisa"/>
        <w:numPr>
          <w:ilvl w:val="0"/>
          <w:numId w:val="7"/>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Postupak priznavanja i vrednovanja prethodnog učenja ne može rezultirati stjecanjem cjelovite kvalifikacije. </w:t>
      </w:r>
    </w:p>
    <w:p w14:paraId="50AB9358" w14:textId="77777777" w:rsidR="003746CD" w:rsidRPr="008F40F4" w:rsidRDefault="003746CD" w:rsidP="003746CD">
      <w:pPr>
        <w:spacing w:after="0" w:line="240" w:lineRule="auto"/>
        <w:ind w:left="360"/>
        <w:jc w:val="both"/>
        <w:rPr>
          <w:rFonts w:ascii="Times New Roman" w:hAnsi="Times New Roman" w:cs="Times New Roman"/>
          <w:sz w:val="24"/>
          <w:szCs w:val="24"/>
          <w:lang w:val="hr-HR"/>
        </w:rPr>
      </w:pPr>
    </w:p>
    <w:p w14:paraId="6140857C" w14:textId="77777777" w:rsidR="003746CD" w:rsidRPr="00993893" w:rsidRDefault="003746CD" w:rsidP="003746CD">
      <w:pPr>
        <w:spacing w:after="0" w:line="240" w:lineRule="auto"/>
        <w:ind w:left="360"/>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 xml:space="preserve">Članak 4. </w:t>
      </w:r>
    </w:p>
    <w:p w14:paraId="034DE32E" w14:textId="77777777" w:rsidR="00CC2EC7" w:rsidRPr="008F40F4" w:rsidRDefault="00CC2EC7" w:rsidP="003746CD">
      <w:pPr>
        <w:spacing w:after="0" w:line="240" w:lineRule="auto"/>
        <w:ind w:left="360"/>
        <w:jc w:val="center"/>
        <w:rPr>
          <w:rFonts w:ascii="Times New Roman" w:hAnsi="Times New Roman" w:cs="Times New Roman"/>
          <w:sz w:val="24"/>
          <w:szCs w:val="24"/>
          <w:lang w:val="hr-HR"/>
        </w:rPr>
      </w:pPr>
    </w:p>
    <w:p w14:paraId="5E111C39" w14:textId="77777777" w:rsidR="00F80AD9" w:rsidRPr="008F40F4" w:rsidRDefault="00F944A0" w:rsidP="00F944A0">
      <w:pPr>
        <w:pStyle w:val="Odlomakpopisa"/>
        <w:numPr>
          <w:ilvl w:val="0"/>
          <w:numId w:val="9"/>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Priznavanje i vrednovanje prethodnog učenja temelji se na načelima ravnopravnosti i pravednosti, jednake vrijednosti stečenih i priznatih ishoda učenja, transparentnosti te osiguranja kvalitete. </w:t>
      </w:r>
    </w:p>
    <w:p w14:paraId="51749F9C" w14:textId="77777777" w:rsidR="00F944A0" w:rsidRPr="008F40F4" w:rsidRDefault="00F944A0" w:rsidP="00F944A0">
      <w:pPr>
        <w:pStyle w:val="Odlomakpopisa"/>
        <w:numPr>
          <w:ilvl w:val="0"/>
          <w:numId w:val="9"/>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Metodologija priznavanja i vrednovanja prethodnog učenja temelji se na usporedbi prethodno stečenih kompetencija izraženih ishodima učenja s ishodima učenja studija ili programa stručnog osposobljavanja za potrebe cjeloživotnog obrazovanja koji pristupnik pohađa ili namjerava upisati. </w:t>
      </w:r>
    </w:p>
    <w:p w14:paraId="021BF98B" w14:textId="77777777" w:rsidR="00F944A0" w:rsidRPr="008F40F4" w:rsidRDefault="00F944A0" w:rsidP="00F944A0">
      <w:pPr>
        <w:pStyle w:val="Odlomakpopisa"/>
        <w:numPr>
          <w:ilvl w:val="0"/>
          <w:numId w:val="9"/>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Od pristupnika koji traži priznavanje i vrednovanje prethodnog formalnog ili neformalnog certificiranog obrazovanja može se u postupku vrednovanja provesti provjera p</w:t>
      </w:r>
      <w:r w:rsidR="004D4255" w:rsidRPr="008F40F4">
        <w:rPr>
          <w:rFonts w:ascii="Times New Roman" w:hAnsi="Times New Roman" w:cs="Times New Roman"/>
          <w:sz w:val="24"/>
          <w:szCs w:val="24"/>
          <w:lang w:val="hr-HR"/>
        </w:rPr>
        <w:t>rethodno stečenih ishoda učenja, ako Povjerenstvo za procjenu i vrednovanje prethodnog učenja</w:t>
      </w:r>
      <w:r w:rsidR="00F20D14" w:rsidRPr="008F40F4">
        <w:rPr>
          <w:rFonts w:ascii="Times New Roman" w:hAnsi="Times New Roman" w:cs="Times New Roman"/>
          <w:sz w:val="24"/>
          <w:szCs w:val="24"/>
          <w:lang w:val="hr-HR"/>
        </w:rPr>
        <w:t xml:space="preserve"> (dalje: Povjerenstvo)</w:t>
      </w:r>
      <w:r w:rsidR="004D4255" w:rsidRPr="008F40F4">
        <w:rPr>
          <w:rFonts w:ascii="Times New Roman" w:hAnsi="Times New Roman" w:cs="Times New Roman"/>
          <w:sz w:val="24"/>
          <w:szCs w:val="24"/>
          <w:lang w:val="hr-HR"/>
        </w:rPr>
        <w:t xml:space="preserve"> to procijeni potrebnim. </w:t>
      </w:r>
    </w:p>
    <w:p w14:paraId="0641031F" w14:textId="161414DE" w:rsidR="00F944A0" w:rsidRPr="008F40F4" w:rsidRDefault="00F944A0" w:rsidP="00F944A0">
      <w:pPr>
        <w:pStyle w:val="Odlomakpopisa"/>
        <w:numPr>
          <w:ilvl w:val="0"/>
          <w:numId w:val="9"/>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Od pristupnika koji traži priznavanje i vrednovanje prethodnog neformalnog necertificiranog obrazova</w:t>
      </w:r>
      <w:r w:rsidR="00352BAA" w:rsidRPr="008F40F4">
        <w:rPr>
          <w:rFonts w:ascii="Times New Roman" w:hAnsi="Times New Roman" w:cs="Times New Roman"/>
          <w:sz w:val="24"/>
          <w:szCs w:val="24"/>
          <w:lang w:val="hr-HR"/>
        </w:rPr>
        <w:t xml:space="preserve">nja ili </w:t>
      </w:r>
      <w:proofErr w:type="spellStart"/>
      <w:r w:rsidR="00352BAA" w:rsidRPr="008F40F4">
        <w:rPr>
          <w:rFonts w:ascii="Times New Roman" w:hAnsi="Times New Roman" w:cs="Times New Roman"/>
          <w:sz w:val="24"/>
          <w:szCs w:val="24"/>
          <w:lang w:val="hr-HR"/>
        </w:rPr>
        <w:t>informalnog</w:t>
      </w:r>
      <w:proofErr w:type="spellEnd"/>
      <w:r w:rsidR="00352BAA" w:rsidRPr="008F40F4">
        <w:rPr>
          <w:rFonts w:ascii="Times New Roman" w:hAnsi="Times New Roman" w:cs="Times New Roman"/>
          <w:sz w:val="24"/>
          <w:szCs w:val="24"/>
          <w:lang w:val="hr-HR"/>
        </w:rPr>
        <w:t xml:space="preserve"> učenja, treba</w:t>
      </w:r>
      <w:r w:rsidRPr="008F40F4">
        <w:rPr>
          <w:rFonts w:ascii="Times New Roman" w:hAnsi="Times New Roman" w:cs="Times New Roman"/>
          <w:sz w:val="24"/>
          <w:szCs w:val="24"/>
          <w:lang w:val="hr-HR"/>
        </w:rPr>
        <w:t xml:space="preserve"> se u postupku vrednovanja provesti provjera prethodno stečenih ishoda učenja.</w:t>
      </w:r>
    </w:p>
    <w:p w14:paraId="07216388" w14:textId="77777777" w:rsidR="00F944A0" w:rsidRPr="008F40F4" w:rsidRDefault="00F944A0" w:rsidP="00F944A0">
      <w:pPr>
        <w:pStyle w:val="Odlomakpopisa"/>
        <w:numPr>
          <w:ilvl w:val="0"/>
          <w:numId w:val="9"/>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postupku priznavanja i vrednovanja prethodnog učenja, u skladu s</w:t>
      </w:r>
      <w:r w:rsidR="00F20D14" w:rsidRPr="008F40F4">
        <w:rPr>
          <w:rFonts w:ascii="Times New Roman" w:hAnsi="Times New Roman" w:cs="Times New Roman"/>
          <w:sz w:val="24"/>
          <w:szCs w:val="24"/>
          <w:lang w:val="hr-HR"/>
        </w:rPr>
        <w:t>a st. 4. i st. 5. ovog članka, P</w:t>
      </w:r>
      <w:r w:rsidRPr="008F40F4">
        <w:rPr>
          <w:rFonts w:ascii="Times New Roman" w:hAnsi="Times New Roman" w:cs="Times New Roman"/>
          <w:sz w:val="24"/>
          <w:szCs w:val="24"/>
          <w:lang w:val="hr-HR"/>
        </w:rPr>
        <w:t>ovjerenstvo odlučuje koji je način provjere ishoda učenja najprimjereniji u odnosu na vrstu prethodnog učenja za koje se traži priznavanje i u odnosu na određene ishode učenja. Provjera ishoda učenja može se provesti u formi:</w:t>
      </w:r>
    </w:p>
    <w:p w14:paraId="26F40368" w14:textId="77777777" w:rsidR="00F944A0" w:rsidRPr="008F40F4" w:rsidRDefault="00F944A0" w:rsidP="00F944A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intervjua ili razgovora s pristupnikom</w:t>
      </w:r>
    </w:p>
    <w:p w14:paraId="7A338166" w14:textId="77777777" w:rsidR="00F944A0" w:rsidRPr="008F40F4" w:rsidRDefault="00F944A0" w:rsidP="00F944A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pisanim radom ili projektom koj</w:t>
      </w:r>
      <w:r w:rsidR="00653459" w:rsidRPr="008F40F4">
        <w:rPr>
          <w:rFonts w:ascii="Times New Roman" w:hAnsi="Times New Roman" w:cs="Times New Roman"/>
          <w:sz w:val="24"/>
          <w:szCs w:val="24"/>
          <w:lang w:val="hr-HR"/>
        </w:rPr>
        <w:t>i</w:t>
      </w:r>
      <w:r w:rsidRPr="008F40F4">
        <w:rPr>
          <w:rFonts w:ascii="Times New Roman" w:hAnsi="Times New Roman" w:cs="Times New Roman"/>
          <w:sz w:val="24"/>
          <w:szCs w:val="24"/>
          <w:lang w:val="hr-HR"/>
        </w:rPr>
        <w:t xml:space="preserve"> pristupnik izrađuje</w:t>
      </w:r>
      <w:r w:rsidR="000918DE" w:rsidRPr="008F40F4">
        <w:rPr>
          <w:rFonts w:ascii="Times New Roman" w:hAnsi="Times New Roman" w:cs="Times New Roman"/>
          <w:sz w:val="24"/>
          <w:szCs w:val="24"/>
          <w:lang w:val="hr-HR"/>
        </w:rPr>
        <w:t xml:space="preserve"> i daje na uvid p</w:t>
      </w:r>
      <w:r w:rsidRPr="008F40F4">
        <w:rPr>
          <w:rFonts w:ascii="Times New Roman" w:hAnsi="Times New Roman" w:cs="Times New Roman"/>
          <w:sz w:val="24"/>
          <w:szCs w:val="24"/>
          <w:lang w:val="hr-HR"/>
        </w:rPr>
        <w:t>ovjerenstvu</w:t>
      </w:r>
    </w:p>
    <w:p w14:paraId="24F83073" w14:textId="77777777" w:rsidR="00F944A0" w:rsidRPr="008F40F4" w:rsidRDefault="00F944A0" w:rsidP="00F944A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praktičnim radom (demonstracija, simulacija, nastup, ogledno predavanje</w:t>
      </w:r>
      <w:r w:rsidR="00EF2FAB" w:rsidRPr="008F40F4">
        <w:rPr>
          <w:rFonts w:ascii="Times New Roman" w:hAnsi="Times New Roman" w:cs="Times New Roman"/>
          <w:sz w:val="24"/>
          <w:szCs w:val="24"/>
          <w:lang w:val="hr-HR"/>
        </w:rPr>
        <w:t>, radionica</w:t>
      </w:r>
      <w:r w:rsidRPr="008F40F4">
        <w:rPr>
          <w:rFonts w:ascii="Times New Roman" w:hAnsi="Times New Roman" w:cs="Times New Roman"/>
          <w:sz w:val="24"/>
          <w:szCs w:val="24"/>
          <w:lang w:val="hr-HR"/>
        </w:rPr>
        <w:t xml:space="preserve"> i dr.) </w:t>
      </w:r>
    </w:p>
    <w:p w14:paraId="60677222" w14:textId="77777777" w:rsidR="00033E4E" w:rsidRPr="008F40F4" w:rsidRDefault="00F20D14"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usmenim ili pisanim ispitom</w:t>
      </w:r>
    </w:p>
    <w:p w14:paraId="7B9271B1" w14:textId="77777777" w:rsidR="00F20D14" w:rsidRPr="008F40F4" w:rsidRDefault="00653459"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drugim formama s obzirom</w:t>
      </w:r>
      <w:r w:rsidR="00F20D14" w:rsidRPr="008F40F4">
        <w:rPr>
          <w:rFonts w:ascii="Times New Roman" w:hAnsi="Times New Roman" w:cs="Times New Roman"/>
          <w:sz w:val="24"/>
          <w:szCs w:val="24"/>
          <w:lang w:val="hr-HR"/>
        </w:rPr>
        <w:t xml:space="preserve"> na specifičnost prethodnog učenja za koje se traži priznavanje i vrednovanje. </w:t>
      </w:r>
    </w:p>
    <w:p w14:paraId="3C20905B" w14:textId="77777777" w:rsidR="00EF2FAB" w:rsidRPr="008F40F4" w:rsidRDefault="00EF2FAB" w:rsidP="00EF2FAB">
      <w:pPr>
        <w:spacing w:after="0" w:line="240" w:lineRule="auto"/>
        <w:jc w:val="both"/>
        <w:rPr>
          <w:rFonts w:ascii="Times New Roman" w:hAnsi="Times New Roman" w:cs="Times New Roman"/>
          <w:sz w:val="24"/>
          <w:szCs w:val="24"/>
          <w:lang w:val="hr-HR"/>
        </w:rPr>
      </w:pPr>
    </w:p>
    <w:p w14:paraId="484ED30B" w14:textId="77777777" w:rsidR="00EF2FAB" w:rsidRPr="00993893" w:rsidRDefault="00EF2FAB" w:rsidP="00EF2FAB">
      <w:pPr>
        <w:spacing w:after="0" w:line="240" w:lineRule="auto"/>
        <w:jc w:val="both"/>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 xml:space="preserve">III. POSTUPAK PRIZNAVANJA </w:t>
      </w:r>
      <w:r w:rsidR="00CC2EC7" w:rsidRPr="00993893">
        <w:rPr>
          <w:rFonts w:ascii="Times New Roman" w:hAnsi="Times New Roman" w:cs="Times New Roman"/>
          <w:b/>
          <w:bCs/>
          <w:sz w:val="24"/>
          <w:szCs w:val="24"/>
          <w:lang w:val="hr-HR"/>
        </w:rPr>
        <w:t xml:space="preserve">I VREDNOVANJA PRETHODNOG UČENJA </w:t>
      </w:r>
    </w:p>
    <w:p w14:paraId="13031AA0" w14:textId="77777777" w:rsidR="00CC2EC7" w:rsidRPr="008F40F4" w:rsidRDefault="00CC2EC7" w:rsidP="00EF2FAB">
      <w:pPr>
        <w:spacing w:after="0" w:line="240" w:lineRule="auto"/>
        <w:jc w:val="both"/>
        <w:rPr>
          <w:rFonts w:ascii="Times New Roman" w:hAnsi="Times New Roman" w:cs="Times New Roman"/>
          <w:sz w:val="24"/>
          <w:szCs w:val="24"/>
          <w:lang w:val="hr-HR"/>
        </w:rPr>
      </w:pPr>
    </w:p>
    <w:p w14:paraId="7921267E" w14:textId="77777777" w:rsidR="00CC2EC7" w:rsidRPr="00993893" w:rsidRDefault="00CC2EC7" w:rsidP="00CC2EC7">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5.</w:t>
      </w:r>
    </w:p>
    <w:p w14:paraId="07CE9CB9" w14:textId="77777777" w:rsidR="00CC2EC7" w:rsidRPr="008F40F4" w:rsidRDefault="00CC2EC7" w:rsidP="00CC2EC7">
      <w:pPr>
        <w:spacing w:after="0" w:line="240" w:lineRule="auto"/>
        <w:rPr>
          <w:rFonts w:ascii="Times New Roman" w:hAnsi="Times New Roman" w:cs="Times New Roman"/>
          <w:sz w:val="24"/>
          <w:szCs w:val="24"/>
          <w:lang w:val="hr-HR"/>
        </w:rPr>
      </w:pPr>
    </w:p>
    <w:p w14:paraId="1C5F1CE2" w14:textId="77777777" w:rsidR="00CC2EC7" w:rsidRPr="008F40F4" w:rsidRDefault="00CC2EC7" w:rsidP="00CC2EC7">
      <w:pPr>
        <w:pStyle w:val="Odlomakpopisa"/>
        <w:numPr>
          <w:ilvl w:val="0"/>
          <w:numId w:val="10"/>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U postupku priznavanja i vrednovanja prethodnog učenja sudjeluju:</w:t>
      </w:r>
    </w:p>
    <w:p w14:paraId="07E3BC02" w14:textId="77777777" w:rsidR="00CC2EC7" w:rsidRPr="008F40F4" w:rsidRDefault="00CC2EC7" w:rsidP="00CC2EC7">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pristupnik</w:t>
      </w:r>
    </w:p>
    <w:p w14:paraId="46B04B27" w14:textId="77777777" w:rsidR="00F20D14" w:rsidRPr="008F40F4" w:rsidRDefault="00F20D14" w:rsidP="003C09A3">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P</w:t>
      </w:r>
      <w:r w:rsidR="00CC2EC7" w:rsidRPr="008F40F4">
        <w:rPr>
          <w:rFonts w:ascii="Times New Roman" w:hAnsi="Times New Roman" w:cs="Times New Roman"/>
          <w:sz w:val="24"/>
          <w:szCs w:val="24"/>
          <w:lang w:val="hr-HR"/>
        </w:rPr>
        <w:t xml:space="preserve">ovjerenstvo </w:t>
      </w:r>
    </w:p>
    <w:p w14:paraId="743FFA5F" w14:textId="77777777" w:rsidR="00CC2EC7" w:rsidRPr="008F40F4" w:rsidRDefault="00CC2EC7" w:rsidP="003C09A3">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dekan ili osoba koju dekan ovlasti za tu svrhu.  </w:t>
      </w:r>
    </w:p>
    <w:p w14:paraId="5574FB3B" w14:textId="77777777" w:rsidR="00CC2EC7" w:rsidRPr="008F40F4" w:rsidRDefault="00CC2EC7" w:rsidP="00CC2EC7">
      <w:pPr>
        <w:pStyle w:val="Odlomakpopisa"/>
        <w:numPr>
          <w:ilvl w:val="0"/>
          <w:numId w:val="10"/>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Povjerenstvo </w:t>
      </w:r>
      <w:r w:rsidR="00033E4E" w:rsidRPr="008F40F4">
        <w:rPr>
          <w:rFonts w:ascii="Times New Roman" w:hAnsi="Times New Roman" w:cs="Times New Roman"/>
          <w:sz w:val="24"/>
          <w:szCs w:val="24"/>
          <w:lang w:val="hr-HR"/>
        </w:rPr>
        <w:t>se sastoji</w:t>
      </w:r>
      <w:r w:rsidRPr="008F40F4">
        <w:rPr>
          <w:rFonts w:ascii="Times New Roman" w:hAnsi="Times New Roman" w:cs="Times New Roman"/>
          <w:sz w:val="24"/>
          <w:szCs w:val="24"/>
          <w:lang w:val="hr-HR"/>
        </w:rPr>
        <w:t xml:space="preserve"> od tri (3) člana:</w:t>
      </w:r>
    </w:p>
    <w:p w14:paraId="03D6F5DB" w14:textId="77777777" w:rsidR="00CC2EC7" w:rsidRPr="008F40F4" w:rsidRDefault="00CC2EC7" w:rsidP="00CC2EC7">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prodekan za nastavu</w:t>
      </w:r>
    </w:p>
    <w:p w14:paraId="68A289DB" w14:textId="77777777" w:rsidR="000918DE" w:rsidRPr="008F40F4" w:rsidRDefault="000918DE" w:rsidP="00CC2EC7">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prodekan za studijske programe i razvoj</w:t>
      </w:r>
    </w:p>
    <w:p w14:paraId="3E8F7259" w14:textId="77777777" w:rsidR="00CC2EC7" w:rsidRPr="008F40F4" w:rsidRDefault="00CC2EC7" w:rsidP="00CC2EC7">
      <w:pPr>
        <w:pStyle w:val="Odlomakpopisa"/>
        <w:numPr>
          <w:ilvl w:val="0"/>
          <w:numId w:val="8"/>
        </w:numPr>
        <w:spacing w:after="0" w:line="240" w:lineRule="auto"/>
        <w:rPr>
          <w:rFonts w:ascii="Times New Roman" w:hAnsi="Times New Roman" w:cs="Times New Roman"/>
          <w:sz w:val="24"/>
          <w:szCs w:val="24"/>
          <w:lang w:val="hr-HR"/>
        </w:rPr>
      </w:pPr>
      <w:r w:rsidRPr="008F40F4">
        <w:rPr>
          <w:rFonts w:ascii="Times New Roman" w:hAnsi="Times New Roman" w:cs="Times New Roman"/>
          <w:sz w:val="24"/>
          <w:szCs w:val="24"/>
          <w:lang w:val="hr-HR"/>
        </w:rPr>
        <w:t>voditelj ureda za studente i studije</w:t>
      </w:r>
      <w:r w:rsidR="000918DE" w:rsidRPr="008F40F4">
        <w:rPr>
          <w:rFonts w:ascii="Times New Roman" w:hAnsi="Times New Roman" w:cs="Times New Roman"/>
          <w:sz w:val="24"/>
          <w:szCs w:val="24"/>
          <w:lang w:val="hr-HR"/>
        </w:rPr>
        <w:t>.</w:t>
      </w:r>
    </w:p>
    <w:p w14:paraId="2022875E" w14:textId="77777777" w:rsidR="000918DE" w:rsidRPr="008F40F4" w:rsidRDefault="000918DE" w:rsidP="000918DE">
      <w:pPr>
        <w:spacing w:after="0" w:line="240" w:lineRule="auto"/>
        <w:ind w:left="720"/>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Predsjednik Povjerenstva u pravilu je prodekan za studijske programe</w:t>
      </w:r>
      <w:r w:rsidR="00813E78" w:rsidRPr="008F40F4">
        <w:rPr>
          <w:rFonts w:ascii="Times New Roman" w:hAnsi="Times New Roman" w:cs="Times New Roman"/>
          <w:sz w:val="24"/>
          <w:szCs w:val="24"/>
          <w:lang w:val="hr-HR"/>
        </w:rPr>
        <w:t xml:space="preserve"> i razvoj</w:t>
      </w:r>
      <w:r w:rsidRPr="008F40F4">
        <w:rPr>
          <w:rFonts w:ascii="Times New Roman" w:hAnsi="Times New Roman" w:cs="Times New Roman"/>
          <w:sz w:val="24"/>
          <w:szCs w:val="24"/>
          <w:lang w:val="hr-HR"/>
        </w:rPr>
        <w:t xml:space="preserve">. </w:t>
      </w:r>
    </w:p>
    <w:p w14:paraId="67AFDC1D" w14:textId="77777777" w:rsidR="00813E78" w:rsidRPr="008F40F4" w:rsidRDefault="00813E78" w:rsidP="000918DE">
      <w:pPr>
        <w:spacing w:after="0" w:line="240" w:lineRule="auto"/>
        <w:ind w:left="720"/>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lastRenderedPageBreak/>
        <w:t>Prema potrebi, u odnosu na specifičnosti pojedinih zahtjeva i ishoda učenja za koje se traži priznavanje i vrednovanje, Povjerenstvo može konzultirati i nastavnika zaposlenog na odgovaraju</w:t>
      </w:r>
      <w:r w:rsidR="00653459" w:rsidRPr="008F40F4">
        <w:rPr>
          <w:rFonts w:ascii="Times New Roman" w:hAnsi="Times New Roman" w:cs="Times New Roman"/>
          <w:sz w:val="24"/>
          <w:szCs w:val="24"/>
          <w:lang w:val="hr-HR"/>
        </w:rPr>
        <w:t>će znanstveno-nastavno radno</w:t>
      </w:r>
      <w:r w:rsidRPr="008F40F4">
        <w:rPr>
          <w:rFonts w:ascii="Times New Roman" w:hAnsi="Times New Roman" w:cs="Times New Roman"/>
          <w:sz w:val="24"/>
          <w:szCs w:val="24"/>
          <w:lang w:val="hr-HR"/>
        </w:rPr>
        <w:t xml:space="preserve"> mjest</w:t>
      </w:r>
      <w:r w:rsidR="00653459" w:rsidRPr="008F40F4">
        <w:rPr>
          <w:rFonts w:ascii="Times New Roman" w:hAnsi="Times New Roman" w:cs="Times New Roman"/>
          <w:sz w:val="24"/>
          <w:szCs w:val="24"/>
          <w:lang w:val="hr-HR"/>
        </w:rPr>
        <w:t>o</w:t>
      </w:r>
      <w:r w:rsidRPr="008F40F4">
        <w:rPr>
          <w:rFonts w:ascii="Times New Roman" w:hAnsi="Times New Roman" w:cs="Times New Roman"/>
          <w:sz w:val="24"/>
          <w:szCs w:val="24"/>
          <w:lang w:val="hr-HR"/>
        </w:rPr>
        <w:t xml:space="preserve">. </w:t>
      </w:r>
    </w:p>
    <w:p w14:paraId="609C42DD" w14:textId="77777777" w:rsidR="000918DE" w:rsidRPr="008F40F4" w:rsidRDefault="000918DE" w:rsidP="000918DE">
      <w:pPr>
        <w:pStyle w:val="Odlomakpopisa"/>
        <w:numPr>
          <w:ilvl w:val="0"/>
          <w:numId w:val="10"/>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Povjerenstvo vodi evidenciju o svim pokrenutim i završenim postupcima priznavanja i vrednovanja prethodnog učenja. </w:t>
      </w:r>
    </w:p>
    <w:p w14:paraId="65BDFB90" w14:textId="77777777" w:rsidR="00033E4E" w:rsidRPr="008F40F4" w:rsidRDefault="000918DE" w:rsidP="00033E4E">
      <w:pPr>
        <w:pStyle w:val="Odlomakpopisa"/>
        <w:numPr>
          <w:ilvl w:val="0"/>
          <w:numId w:val="10"/>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Povjerenstvo daje </w:t>
      </w:r>
      <w:r w:rsidR="00731334" w:rsidRPr="008F40F4">
        <w:rPr>
          <w:rFonts w:ascii="Times New Roman" w:hAnsi="Times New Roman" w:cs="Times New Roman"/>
          <w:sz w:val="24"/>
          <w:szCs w:val="24"/>
          <w:lang w:val="hr-HR"/>
        </w:rPr>
        <w:t>prijedlog R</w:t>
      </w:r>
      <w:r w:rsidR="00033E4E" w:rsidRPr="008F40F4">
        <w:rPr>
          <w:rFonts w:ascii="Times New Roman" w:hAnsi="Times New Roman" w:cs="Times New Roman"/>
          <w:sz w:val="24"/>
          <w:szCs w:val="24"/>
          <w:lang w:val="hr-HR"/>
        </w:rPr>
        <w:t>ješenja</w:t>
      </w:r>
      <w:r w:rsidRPr="008F40F4">
        <w:rPr>
          <w:rFonts w:ascii="Times New Roman" w:hAnsi="Times New Roman" w:cs="Times New Roman"/>
          <w:sz w:val="24"/>
          <w:szCs w:val="24"/>
          <w:lang w:val="hr-HR"/>
        </w:rPr>
        <w:t xml:space="preserve"> o postupku priznavanja </w:t>
      </w:r>
      <w:r w:rsidR="00731334" w:rsidRPr="008F40F4">
        <w:rPr>
          <w:rFonts w:ascii="Times New Roman" w:hAnsi="Times New Roman" w:cs="Times New Roman"/>
          <w:sz w:val="24"/>
          <w:szCs w:val="24"/>
          <w:lang w:val="hr-HR"/>
        </w:rPr>
        <w:t>i vrednovanja prethodnog učenja (dalje: Rješenje).</w:t>
      </w:r>
    </w:p>
    <w:p w14:paraId="4468B700" w14:textId="77777777" w:rsidR="00033E4E" w:rsidRPr="008F40F4" w:rsidRDefault="00731334" w:rsidP="00033E4E">
      <w:pPr>
        <w:pStyle w:val="Odlomakpopisa"/>
        <w:numPr>
          <w:ilvl w:val="0"/>
          <w:numId w:val="10"/>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w:t>
      </w:r>
      <w:r w:rsidR="00033E4E" w:rsidRPr="008F40F4">
        <w:rPr>
          <w:rFonts w:ascii="Times New Roman" w:hAnsi="Times New Roman" w:cs="Times New Roman"/>
          <w:sz w:val="24"/>
          <w:szCs w:val="24"/>
          <w:lang w:val="hr-HR"/>
        </w:rPr>
        <w:t xml:space="preserve">ješenje potpisuje osoba zadužena za zastupanje (dekan ili u njegovoj odsutnosti ovlašteni prodekan). </w:t>
      </w:r>
    </w:p>
    <w:p w14:paraId="0041663A" w14:textId="77777777" w:rsidR="00033E4E" w:rsidRPr="008F40F4" w:rsidRDefault="00033E4E" w:rsidP="00033E4E">
      <w:pPr>
        <w:pStyle w:val="Odlomakpopisa"/>
        <w:spacing w:after="0" w:line="240" w:lineRule="auto"/>
        <w:jc w:val="both"/>
        <w:rPr>
          <w:rFonts w:ascii="Times New Roman" w:hAnsi="Times New Roman" w:cs="Times New Roman"/>
          <w:sz w:val="24"/>
          <w:szCs w:val="24"/>
          <w:lang w:val="hr-HR"/>
        </w:rPr>
      </w:pPr>
    </w:p>
    <w:p w14:paraId="67FB6FC6" w14:textId="77777777" w:rsidR="000918DE" w:rsidRPr="00993893" w:rsidRDefault="000918DE" w:rsidP="000918DE">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6.</w:t>
      </w:r>
    </w:p>
    <w:p w14:paraId="33FBDB52" w14:textId="77777777" w:rsidR="000918DE" w:rsidRPr="008F40F4" w:rsidRDefault="005C4595" w:rsidP="000918DE">
      <w:pPr>
        <w:spacing w:after="0" w:line="240" w:lineRule="auto"/>
        <w:rPr>
          <w:rFonts w:ascii="Times New Roman" w:hAnsi="Times New Roman" w:cs="Times New Roman"/>
          <w:b/>
          <w:sz w:val="24"/>
          <w:szCs w:val="24"/>
          <w:lang w:val="hr-HR"/>
        </w:rPr>
      </w:pPr>
      <w:r w:rsidRPr="008F40F4">
        <w:rPr>
          <w:rFonts w:ascii="Times New Roman" w:hAnsi="Times New Roman" w:cs="Times New Roman"/>
          <w:b/>
          <w:sz w:val="24"/>
          <w:szCs w:val="24"/>
          <w:lang w:val="hr-HR"/>
        </w:rPr>
        <w:t xml:space="preserve"> </w:t>
      </w:r>
    </w:p>
    <w:p w14:paraId="6019993A" w14:textId="77777777" w:rsidR="000918DE" w:rsidRPr="008F40F4" w:rsidRDefault="005C4595" w:rsidP="005C4595">
      <w:pPr>
        <w:pStyle w:val="Odlomakpopisa"/>
        <w:numPr>
          <w:ilvl w:val="0"/>
          <w:numId w:val="11"/>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Postupak priznavanja i vrednovanja prethodnog učenja započinje podnošenjem Zahtjeva za priznavanje i vrednovanje prethodnog učenja </w:t>
      </w:r>
      <w:r w:rsidR="00033E4E" w:rsidRPr="008F40F4">
        <w:rPr>
          <w:rFonts w:ascii="Times New Roman" w:hAnsi="Times New Roman" w:cs="Times New Roman"/>
          <w:sz w:val="24"/>
          <w:szCs w:val="24"/>
          <w:lang w:val="hr-HR"/>
        </w:rPr>
        <w:t xml:space="preserve">(dalje: Zahtjev) </w:t>
      </w:r>
      <w:r w:rsidRPr="008F40F4">
        <w:rPr>
          <w:rFonts w:ascii="Times New Roman" w:hAnsi="Times New Roman" w:cs="Times New Roman"/>
          <w:sz w:val="24"/>
          <w:szCs w:val="24"/>
          <w:lang w:val="hr-HR"/>
        </w:rPr>
        <w:t>koj</w:t>
      </w:r>
      <w:r w:rsidR="00653459" w:rsidRPr="008F40F4">
        <w:rPr>
          <w:rFonts w:ascii="Times New Roman" w:hAnsi="Times New Roman" w:cs="Times New Roman"/>
          <w:sz w:val="24"/>
          <w:szCs w:val="24"/>
          <w:lang w:val="hr-HR"/>
        </w:rPr>
        <w:t>i</w:t>
      </w:r>
      <w:r w:rsidRPr="008F40F4">
        <w:rPr>
          <w:rFonts w:ascii="Times New Roman" w:hAnsi="Times New Roman" w:cs="Times New Roman"/>
          <w:sz w:val="24"/>
          <w:szCs w:val="24"/>
          <w:lang w:val="hr-HR"/>
        </w:rPr>
        <w:t xml:space="preserve"> pristupnik upućuje Povjerenstvu. </w:t>
      </w:r>
    </w:p>
    <w:p w14:paraId="51182800" w14:textId="77777777" w:rsidR="005C4595" w:rsidRPr="008F40F4" w:rsidRDefault="005C4595" w:rsidP="005C4595">
      <w:pPr>
        <w:pStyle w:val="Odlomakpopisa"/>
        <w:numPr>
          <w:ilvl w:val="0"/>
          <w:numId w:val="11"/>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postupku priznavanja i vrednovanja prethodnog učenja određuje se:</w:t>
      </w:r>
    </w:p>
    <w:p w14:paraId="26C3715A" w14:textId="77777777" w:rsidR="005C4595" w:rsidRPr="008F40F4" w:rsidRDefault="005C4595" w:rsidP="005C4595">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razina prethodno stečenih ishoda učenja</w:t>
      </w:r>
    </w:p>
    <w:p w14:paraId="32E04C02" w14:textId="77777777" w:rsidR="005C4595" w:rsidRPr="008F40F4" w:rsidRDefault="005C4595" w:rsidP="005C4595">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ishodi učenja koji su stečeni prethodnim učenjem i njihova usklađenost</w:t>
      </w:r>
      <w:r w:rsidR="00653459" w:rsidRPr="008F40F4">
        <w:rPr>
          <w:rFonts w:ascii="Times New Roman" w:hAnsi="Times New Roman" w:cs="Times New Roman"/>
          <w:sz w:val="24"/>
          <w:szCs w:val="24"/>
          <w:lang w:val="hr-HR"/>
        </w:rPr>
        <w:t xml:space="preserve"> s programskim ishodima učenja </w:t>
      </w:r>
      <w:r w:rsidRPr="008F40F4">
        <w:rPr>
          <w:rFonts w:ascii="Times New Roman" w:hAnsi="Times New Roman" w:cs="Times New Roman"/>
          <w:sz w:val="24"/>
          <w:szCs w:val="24"/>
          <w:lang w:val="hr-HR"/>
        </w:rPr>
        <w:t>za koje se traži priznavanje i vrednovanje</w:t>
      </w:r>
    </w:p>
    <w:p w14:paraId="61D0B90C" w14:textId="77777777" w:rsidR="005C4595" w:rsidRPr="008F40F4" w:rsidRDefault="005C4595" w:rsidP="005C4595">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obujam prethodno stečenih ishoda učenja koji su u skladu s programskim ishodima učenja</w:t>
      </w:r>
    </w:p>
    <w:p w14:paraId="1F57F6C6" w14:textId="77777777" w:rsidR="00813E78" w:rsidRPr="008F40F4" w:rsidRDefault="00813E78" w:rsidP="00813E7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obveze na programu kojih se pristupnik može osloboditi na temelju priznatih prethodno stečenih ishoda učenja. Pritom obujam obveza kojih se pristupnik može osloboditi ne smije biti veći od obujma priznatih prethodno stečenih ishoda učenja.</w:t>
      </w:r>
    </w:p>
    <w:p w14:paraId="0CA2D59C" w14:textId="77777777" w:rsidR="00033E4E" w:rsidRPr="008F40F4" w:rsidRDefault="00813E78" w:rsidP="0036578B">
      <w:pPr>
        <w:pStyle w:val="Odlomakpopisa"/>
        <w:numPr>
          <w:ilvl w:val="0"/>
          <w:numId w:val="11"/>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Postupak vrednovanja prethodnog učenja dovršava se donošenjem Rješenja o priznavanju i vrednovanju pre</w:t>
      </w:r>
      <w:r w:rsidR="00653459" w:rsidRPr="008F40F4">
        <w:rPr>
          <w:rFonts w:ascii="Times New Roman" w:hAnsi="Times New Roman" w:cs="Times New Roman"/>
          <w:sz w:val="24"/>
          <w:szCs w:val="24"/>
          <w:lang w:val="hr-HR"/>
        </w:rPr>
        <w:t>thodnog učenja u pisanom obliku</w:t>
      </w:r>
      <w:r w:rsidRPr="008F40F4">
        <w:rPr>
          <w:rFonts w:ascii="Times New Roman" w:hAnsi="Times New Roman" w:cs="Times New Roman"/>
          <w:sz w:val="24"/>
          <w:szCs w:val="24"/>
          <w:lang w:val="hr-HR"/>
        </w:rPr>
        <w:t xml:space="preserve"> za podneseni zahtjev. </w:t>
      </w:r>
    </w:p>
    <w:p w14:paraId="5DE986AE" w14:textId="77777777" w:rsidR="00033E4E" w:rsidRPr="008F40F4" w:rsidRDefault="00033E4E" w:rsidP="0097238E">
      <w:pPr>
        <w:spacing w:after="0" w:line="240" w:lineRule="auto"/>
        <w:jc w:val="center"/>
        <w:rPr>
          <w:rFonts w:ascii="Times New Roman" w:hAnsi="Times New Roman" w:cs="Times New Roman"/>
          <w:sz w:val="24"/>
          <w:szCs w:val="24"/>
          <w:lang w:val="hr-HR"/>
        </w:rPr>
      </w:pPr>
    </w:p>
    <w:p w14:paraId="62E0A636" w14:textId="77777777" w:rsidR="0097238E" w:rsidRPr="00993893" w:rsidRDefault="0097238E" w:rsidP="0097238E">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7.</w:t>
      </w:r>
    </w:p>
    <w:p w14:paraId="5F556020" w14:textId="77777777" w:rsidR="006254E8" w:rsidRPr="008F40F4" w:rsidRDefault="006254E8" w:rsidP="0097238E">
      <w:pPr>
        <w:spacing w:after="0" w:line="240" w:lineRule="auto"/>
        <w:jc w:val="center"/>
        <w:rPr>
          <w:rFonts w:ascii="Times New Roman" w:hAnsi="Times New Roman" w:cs="Times New Roman"/>
          <w:sz w:val="24"/>
          <w:szCs w:val="24"/>
          <w:lang w:val="hr-HR"/>
        </w:rPr>
      </w:pPr>
    </w:p>
    <w:p w14:paraId="695584CA" w14:textId="77777777" w:rsidR="0097238E" w:rsidRPr="008F40F4" w:rsidRDefault="006254E8" w:rsidP="00082733">
      <w:pPr>
        <w:pStyle w:val="Odlomakpopisa"/>
        <w:numPr>
          <w:ilvl w:val="0"/>
          <w:numId w:val="12"/>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Zahtjev podnosi </w:t>
      </w:r>
      <w:r w:rsidR="00082733" w:rsidRPr="008F40F4">
        <w:rPr>
          <w:rFonts w:ascii="Times New Roman" w:hAnsi="Times New Roman" w:cs="Times New Roman"/>
          <w:sz w:val="24"/>
          <w:szCs w:val="24"/>
          <w:lang w:val="hr-HR"/>
        </w:rPr>
        <w:t>pristupnik</w:t>
      </w:r>
      <w:r w:rsidR="00653459" w:rsidRPr="008F40F4">
        <w:rPr>
          <w:rFonts w:ascii="Times New Roman" w:hAnsi="Times New Roman" w:cs="Times New Roman"/>
          <w:sz w:val="24"/>
          <w:szCs w:val="24"/>
          <w:lang w:val="hr-HR"/>
        </w:rPr>
        <w:t>,</w:t>
      </w:r>
      <w:r w:rsidR="00082733" w:rsidRPr="008F40F4">
        <w:rPr>
          <w:rFonts w:ascii="Times New Roman" w:hAnsi="Times New Roman" w:cs="Times New Roman"/>
          <w:sz w:val="24"/>
          <w:szCs w:val="24"/>
          <w:lang w:val="hr-HR"/>
        </w:rPr>
        <w:t xml:space="preserve"> a čine ga ispunjeni obrazac Zahtjeva</w:t>
      </w:r>
      <w:r w:rsidR="0036578B" w:rsidRPr="008F40F4">
        <w:rPr>
          <w:rFonts w:ascii="Times New Roman" w:hAnsi="Times New Roman" w:cs="Times New Roman"/>
          <w:sz w:val="24"/>
          <w:szCs w:val="24"/>
          <w:lang w:val="hr-HR"/>
        </w:rPr>
        <w:t xml:space="preserve"> (u prilogu ovog Pravilnika)</w:t>
      </w:r>
      <w:r w:rsidR="00082733" w:rsidRPr="008F40F4">
        <w:rPr>
          <w:rFonts w:ascii="Times New Roman" w:hAnsi="Times New Roman" w:cs="Times New Roman"/>
          <w:sz w:val="24"/>
          <w:szCs w:val="24"/>
          <w:lang w:val="hr-HR"/>
        </w:rPr>
        <w:t xml:space="preserve"> i pripadajuća dokumentacija koja podliježe postupku priznavanja i vrednovanja.</w:t>
      </w:r>
    </w:p>
    <w:p w14:paraId="10D41912" w14:textId="77777777" w:rsidR="00082733" w:rsidRPr="008F40F4" w:rsidRDefault="00082733" w:rsidP="00082733">
      <w:pPr>
        <w:pStyle w:val="Odlomakpopisa"/>
        <w:numPr>
          <w:ilvl w:val="0"/>
          <w:numId w:val="12"/>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Uz </w:t>
      </w:r>
      <w:r w:rsidR="00033E4E" w:rsidRPr="008F40F4">
        <w:rPr>
          <w:rFonts w:ascii="Times New Roman" w:hAnsi="Times New Roman" w:cs="Times New Roman"/>
          <w:sz w:val="24"/>
          <w:szCs w:val="24"/>
          <w:lang w:val="hr-HR"/>
        </w:rPr>
        <w:t>Zahtjev</w:t>
      </w:r>
      <w:r w:rsidR="00045323" w:rsidRPr="008F40F4">
        <w:rPr>
          <w:rFonts w:ascii="Times New Roman" w:hAnsi="Times New Roman" w:cs="Times New Roman"/>
          <w:sz w:val="24"/>
          <w:szCs w:val="24"/>
          <w:lang w:val="hr-HR"/>
        </w:rPr>
        <w:t xml:space="preserve"> </w:t>
      </w:r>
      <w:r w:rsidRPr="008F40F4">
        <w:rPr>
          <w:rFonts w:ascii="Times New Roman" w:hAnsi="Times New Roman" w:cs="Times New Roman"/>
          <w:sz w:val="24"/>
          <w:szCs w:val="24"/>
          <w:lang w:val="hr-HR"/>
        </w:rPr>
        <w:t>pristupnik prilaže:</w:t>
      </w:r>
    </w:p>
    <w:p w14:paraId="33D2794B" w14:textId="77777777" w:rsidR="00033E4E" w:rsidRPr="008F40F4" w:rsidRDefault="00033E4E"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životopis u </w:t>
      </w:r>
      <w:proofErr w:type="spellStart"/>
      <w:r w:rsidRPr="008F40F4">
        <w:rPr>
          <w:rFonts w:ascii="Times New Roman" w:hAnsi="Times New Roman" w:cs="Times New Roman"/>
          <w:sz w:val="24"/>
          <w:szCs w:val="24"/>
          <w:lang w:val="hr-HR"/>
        </w:rPr>
        <w:t>Europass</w:t>
      </w:r>
      <w:proofErr w:type="spellEnd"/>
      <w:r w:rsidRPr="008F40F4">
        <w:rPr>
          <w:rFonts w:ascii="Times New Roman" w:hAnsi="Times New Roman" w:cs="Times New Roman"/>
          <w:sz w:val="24"/>
          <w:szCs w:val="24"/>
          <w:lang w:val="hr-HR"/>
        </w:rPr>
        <w:t xml:space="preserve"> formatu</w:t>
      </w:r>
    </w:p>
    <w:p w14:paraId="2C83FD1A" w14:textId="77777777" w:rsidR="00033E4E" w:rsidRPr="008F40F4" w:rsidRDefault="00033E4E" w:rsidP="00033E4E">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presliku identifikacijskog dokumenta</w:t>
      </w:r>
    </w:p>
    <w:p w14:paraId="5E919387" w14:textId="77777777" w:rsidR="00033E4E" w:rsidRPr="008F40F4" w:rsidRDefault="00033E4E" w:rsidP="0008273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ovjer</w:t>
      </w:r>
      <w:r w:rsidR="00A94874" w:rsidRPr="008F40F4">
        <w:rPr>
          <w:rFonts w:ascii="Times New Roman" w:hAnsi="Times New Roman" w:cs="Times New Roman"/>
          <w:sz w:val="24"/>
          <w:szCs w:val="24"/>
          <w:lang w:val="hr-HR"/>
        </w:rPr>
        <w:t>enu presliku</w:t>
      </w:r>
      <w:r w:rsidRPr="008F40F4">
        <w:rPr>
          <w:rFonts w:ascii="Times New Roman" w:hAnsi="Times New Roman" w:cs="Times New Roman"/>
          <w:sz w:val="24"/>
          <w:szCs w:val="24"/>
          <w:lang w:val="hr-HR"/>
        </w:rPr>
        <w:t xml:space="preserve"> </w:t>
      </w:r>
      <w:r w:rsidR="00045323" w:rsidRPr="008F40F4">
        <w:rPr>
          <w:rFonts w:ascii="Times New Roman" w:hAnsi="Times New Roman" w:cs="Times New Roman"/>
          <w:sz w:val="24"/>
          <w:szCs w:val="24"/>
          <w:lang w:val="hr-HR"/>
        </w:rPr>
        <w:t>dokaz</w:t>
      </w:r>
      <w:r w:rsidRPr="008F40F4">
        <w:rPr>
          <w:rFonts w:ascii="Times New Roman" w:hAnsi="Times New Roman" w:cs="Times New Roman"/>
          <w:sz w:val="24"/>
          <w:szCs w:val="24"/>
          <w:lang w:val="hr-HR"/>
        </w:rPr>
        <w:t>a</w:t>
      </w:r>
      <w:r w:rsidR="00045323" w:rsidRPr="008F40F4">
        <w:rPr>
          <w:rFonts w:ascii="Times New Roman" w:hAnsi="Times New Roman" w:cs="Times New Roman"/>
          <w:sz w:val="24"/>
          <w:szCs w:val="24"/>
          <w:lang w:val="hr-HR"/>
        </w:rPr>
        <w:t xml:space="preserve"> </w:t>
      </w:r>
      <w:r w:rsidRPr="008F40F4">
        <w:rPr>
          <w:rFonts w:ascii="Times New Roman" w:hAnsi="Times New Roman" w:cs="Times New Roman"/>
          <w:sz w:val="24"/>
          <w:szCs w:val="24"/>
          <w:lang w:val="hr-HR"/>
        </w:rPr>
        <w:t>o prethodno stečenoj cjelovitoj kvalifikaciji (za programe cjeloživotnog obrazovanja kojima se stječu dodatne kvalifikacije)</w:t>
      </w:r>
    </w:p>
    <w:p w14:paraId="11D58E05" w14:textId="77777777" w:rsidR="00082733" w:rsidRPr="008F40F4" w:rsidRDefault="00A94874" w:rsidP="0008273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presliku</w:t>
      </w:r>
      <w:r w:rsidR="00033E4E" w:rsidRPr="008F40F4">
        <w:rPr>
          <w:rFonts w:ascii="Times New Roman" w:hAnsi="Times New Roman" w:cs="Times New Roman"/>
          <w:sz w:val="24"/>
          <w:szCs w:val="24"/>
          <w:lang w:val="hr-HR"/>
        </w:rPr>
        <w:t xml:space="preserve"> dokaza </w:t>
      </w:r>
      <w:r w:rsidR="00045323" w:rsidRPr="008F40F4">
        <w:rPr>
          <w:rFonts w:ascii="Times New Roman" w:hAnsi="Times New Roman" w:cs="Times New Roman"/>
          <w:sz w:val="24"/>
          <w:szCs w:val="24"/>
          <w:lang w:val="hr-HR"/>
        </w:rPr>
        <w:t>o završenom programu ili dijelu programa</w:t>
      </w:r>
      <w:r w:rsidR="00033E4E" w:rsidRPr="008F40F4">
        <w:rPr>
          <w:rFonts w:ascii="Times New Roman" w:hAnsi="Times New Roman" w:cs="Times New Roman"/>
          <w:sz w:val="24"/>
          <w:szCs w:val="24"/>
          <w:lang w:val="hr-HR"/>
        </w:rPr>
        <w:t xml:space="preserve"> (certifikat</w:t>
      </w:r>
      <w:r w:rsidRPr="008F40F4">
        <w:rPr>
          <w:rFonts w:ascii="Times New Roman" w:hAnsi="Times New Roman" w:cs="Times New Roman"/>
          <w:sz w:val="24"/>
          <w:szCs w:val="24"/>
          <w:lang w:val="hr-HR"/>
        </w:rPr>
        <w:t>/ uvjerenje/ potvrdnica o završenom prethodnom neformalnom učenju s opisom programa/ sadržaja)</w:t>
      </w:r>
      <w:r w:rsidR="00033E4E" w:rsidRPr="008F40F4">
        <w:rPr>
          <w:rFonts w:ascii="Times New Roman" w:hAnsi="Times New Roman" w:cs="Times New Roman"/>
          <w:sz w:val="24"/>
          <w:szCs w:val="24"/>
          <w:lang w:val="hr-HR"/>
        </w:rPr>
        <w:t xml:space="preserve"> </w:t>
      </w:r>
    </w:p>
    <w:p w14:paraId="48B5FF7A" w14:textId="4FFBEBAC" w:rsidR="00045323" w:rsidRPr="008F40F4" w:rsidRDefault="00045323" w:rsidP="0008273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opis programa (sadržaj programa, ishode učenja i/ili opis stečenih kompetencija, broj sati nastave, </w:t>
      </w:r>
      <w:r w:rsidR="00652D43">
        <w:rPr>
          <w:rFonts w:ascii="Times New Roman" w:hAnsi="Times New Roman" w:cs="Times New Roman"/>
          <w:sz w:val="24"/>
          <w:szCs w:val="24"/>
          <w:lang w:val="hr-HR"/>
        </w:rPr>
        <w:t xml:space="preserve">ECTS bodovi, </w:t>
      </w:r>
      <w:r w:rsidRPr="008F40F4">
        <w:rPr>
          <w:rFonts w:ascii="Times New Roman" w:hAnsi="Times New Roman" w:cs="Times New Roman"/>
          <w:sz w:val="24"/>
          <w:szCs w:val="24"/>
          <w:lang w:val="hr-HR"/>
        </w:rPr>
        <w:t>popis literature, način provjere ishoda učenja (kod formalnog i neformalnog certificiranog obrazovanja) i druge relevantne informacije o programu</w:t>
      </w:r>
    </w:p>
    <w:p w14:paraId="0916C4DD" w14:textId="77777777" w:rsidR="00A94874" w:rsidRPr="008F40F4" w:rsidRDefault="00A94874" w:rsidP="0008273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za priznavanje i vrednovanje necertificiranog neformalnog obrazovanja i </w:t>
      </w:r>
      <w:proofErr w:type="spellStart"/>
      <w:r w:rsidRPr="008F40F4">
        <w:rPr>
          <w:rFonts w:ascii="Times New Roman" w:hAnsi="Times New Roman" w:cs="Times New Roman"/>
          <w:sz w:val="24"/>
          <w:szCs w:val="24"/>
          <w:lang w:val="hr-HR"/>
        </w:rPr>
        <w:t>informalnog</w:t>
      </w:r>
      <w:proofErr w:type="spellEnd"/>
      <w:r w:rsidRPr="008F40F4">
        <w:rPr>
          <w:rFonts w:ascii="Times New Roman" w:hAnsi="Times New Roman" w:cs="Times New Roman"/>
          <w:sz w:val="24"/>
          <w:szCs w:val="24"/>
          <w:lang w:val="hr-HR"/>
        </w:rPr>
        <w:t xml:space="preserve"> učenja pristupnik može dostaviti one dokaze/ priloge za koje procjenjuje da dokazuju stečene ishode učenja čije se priznavanje traži</w:t>
      </w:r>
    </w:p>
    <w:p w14:paraId="498B0815" w14:textId="77777777" w:rsidR="00045323" w:rsidRPr="008F40F4" w:rsidRDefault="00045323" w:rsidP="00082733">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lastRenderedPageBreak/>
        <w:t>dodatne materijale koji mogu poslužiti u svrhu dok</w:t>
      </w:r>
      <w:r w:rsidR="00653459" w:rsidRPr="008F40F4">
        <w:rPr>
          <w:rFonts w:ascii="Times New Roman" w:hAnsi="Times New Roman" w:cs="Times New Roman"/>
          <w:sz w:val="24"/>
          <w:szCs w:val="24"/>
          <w:lang w:val="hr-HR"/>
        </w:rPr>
        <w:t>azivanja stečenih ishoda učenja</w:t>
      </w:r>
      <w:r w:rsidRPr="008F40F4">
        <w:rPr>
          <w:rFonts w:ascii="Times New Roman" w:hAnsi="Times New Roman" w:cs="Times New Roman"/>
          <w:sz w:val="24"/>
          <w:szCs w:val="24"/>
          <w:lang w:val="hr-HR"/>
        </w:rPr>
        <w:t xml:space="preserve"> odnosno kompetencija (primjerice izrađene autorske radove, projekte i sl.).</w:t>
      </w:r>
    </w:p>
    <w:p w14:paraId="75C1F780" w14:textId="77777777" w:rsidR="00962AE0" w:rsidRPr="008F40F4" w:rsidRDefault="00FC48BD" w:rsidP="00045323">
      <w:pPr>
        <w:pStyle w:val="Odlomakpopisa"/>
        <w:numPr>
          <w:ilvl w:val="0"/>
          <w:numId w:val="12"/>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Uz Z</w:t>
      </w:r>
      <w:r w:rsidR="00045323" w:rsidRPr="008F40F4">
        <w:rPr>
          <w:rFonts w:ascii="Times New Roman" w:hAnsi="Times New Roman" w:cs="Times New Roman"/>
          <w:sz w:val="24"/>
          <w:szCs w:val="24"/>
          <w:lang w:val="hr-HR"/>
        </w:rPr>
        <w:t xml:space="preserve">ahtjev za priznavanje i vrednovanje prethodnog </w:t>
      </w:r>
      <w:proofErr w:type="spellStart"/>
      <w:r w:rsidR="00045323" w:rsidRPr="008F40F4">
        <w:rPr>
          <w:rFonts w:ascii="Times New Roman" w:hAnsi="Times New Roman" w:cs="Times New Roman"/>
          <w:sz w:val="24"/>
          <w:szCs w:val="24"/>
          <w:lang w:val="hr-HR"/>
        </w:rPr>
        <w:t>informalnog</w:t>
      </w:r>
      <w:proofErr w:type="spellEnd"/>
      <w:r w:rsidR="00045323" w:rsidRPr="008F40F4">
        <w:rPr>
          <w:rFonts w:ascii="Times New Roman" w:hAnsi="Times New Roman" w:cs="Times New Roman"/>
          <w:sz w:val="24"/>
          <w:szCs w:val="24"/>
          <w:lang w:val="hr-HR"/>
        </w:rPr>
        <w:t xml:space="preserve"> učenja pristupnik može dostaviti </w:t>
      </w:r>
      <w:r w:rsidR="00497D46" w:rsidRPr="008F40F4">
        <w:rPr>
          <w:rFonts w:ascii="Times New Roman" w:hAnsi="Times New Roman" w:cs="Times New Roman"/>
          <w:sz w:val="24"/>
          <w:szCs w:val="24"/>
          <w:lang w:val="hr-HR"/>
        </w:rPr>
        <w:t>i druge priloge</w:t>
      </w:r>
      <w:r w:rsidR="00045323" w:rsidRPr="008F40F4">
        <w:rPr>
          <w:rFonts w:ascii="Times New Roman" w:hAnsi="Times New Roman" w:cs="Times New Roman"/>
          <w:sz w:val="24"/>
          <w:szCs w:val="24"/>
          <w:lang w:val="hr-HR"/>
        </w:rPr>
        <w:t xml:space="preserve"> </w:t>
      </w:r>
      <w:r w:rsidR="00497D46" w:rsidRPr="008F40F4">
        <w:rPr>
          <w:rFonts w:ascii="Times New Roman" w:hAnsi="Times New Roman" w:cs="Times New Roman"/>
          <w:sz w:val="24"/>
          <w:szCs w:val="24"/>
          <w:lang w:val="hr-HR"/>
        </w:rPr>
        <w:t>za koje</w:t>
      </w:r>
      <w:r w:rsidR="00045323" w:rsidRPr="008F40F4">
        <w:rPr>
          <w:rFonts w:ascii="Times New Roman" w:hAnsi="Times New Roman" w:cs="Times New Roman"/>
          <w:sz w:val="24"/>
          <w:szCs w:val="24"/>
          <w:lang w:val="hr-HR"/>
        </w:rPr>
        <w:t xml:space="preserve"> smatra da </w:t>
      </w:r>
      <w:r w:rsidR="00497D46" w:rsidRPr="008F40F4">
        <w:rPr>
          <w:rFonts w:ascii="Times New Roman" w:hAnsi="Times New Roman" w:cs="Times New Roman"/>
          <w:sz w:val="24"/>
          <w:szCs w:val="24"/>
          <w:lang w:val="hr-HR"/>
        </w:rPr>
        <w:t xml:space="preserve">mogu </w:t>
      </w:r>
      <w:r w:rsidR="00045323" w:rsidRPr="008F40F4">
        <w:rPr>
          <w:rFonts w:ascii="Times New Roman" w:hAnsi="Times New Roman" w:cs="Times New Roman"/>
          <w:sz w:val="24"/>
          <w:szCs w:val="24"/>
          <w:lang w:val="hr-HR"/>
        </w:rPr>
        <w:t>dokazati prethodno stečene kompetencije (npr. potvrda poslodavca s opisom poslova, preporuka poslodavca, autorski radovi, podatci o prethodnom obrazovanju i/</w:t>
      </w:r>
      <w:r w:rsidR="00962AE0" w:rsidRPr="008F40F4">
        <w:rPr>
          <w:rFonts w:ascii="Times New Roman" w:hAnsi="Times New Roman" w:cs="Times New Roman"/>
          <w:sz w:val="24"/>
          <w:szCs w:val="24"/>
          <w:lang w:val="hr-HR"/>
        </w:rPr>
        <w:t>ili radnom iskustvu te druge relevantne informacije u skladu s podnesenim zahtjevom).</w:t>
      </w:r>
    </w:p>
    <w:p w14:paraId="2D40DC97" w14:textId="77777777" w:rsidR="00FC48BD" w:rsidRPr="008F40F4" w:rsidRDefault="00FC48BD" w:rsidP="00045323">
      <w:pPr>
        <w:pStyle w:val="Odlomakpopisa"/>
        <w:numPr>
          <w:ilvl w:val="0"/>
          <w:numId w:val="12"/>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Povjerenstvo može zatražiti i dodatnu dokumentaciju ako procijeni da je to p</w:t>
      </w:r>
      <w:r w:rsidR="00731334" w:rsidRPr="008F40F4">
        <w:rPr>
          <w:rFonts w:ascii="Times New Roman" w:hAnsi="Times New Roman" w:cs="Times New Roman"/>
          <w:sz w:val="24"/>
          <w:szCs w:val="24"/>
          <w:lang w:val="hr-HR"/>
        </w:rPr>
        <w:t>otrebno za donošenje Rješenja.</w:t>
      </w:r>
    </w:p>
    <w:p w14:paraId="2C5B66B2" w14:textId="77777777" w:rsidR="00962AE0" w:rsidRPr="008F40F4" w:rsidRDefault="00962AE0" w:rsidP="00962AE0">
      <w:pPr>
        <w:spacing w:after="0" w:line="240" w:lineRule="auto"/>
        <w:jc w:val="both"/>
        <w:rPr>
          <w:rFonts w:ascii="Times New Roman" w:hAnsi="Times New Roman" w:cs="Times New Roman"/>
          <w:sz w:val="24"/>
          <w:szCs w:val="24"/>
          <w:lang w:val="hr-HR"/>
        </w:rPr>
      </w:pPr>
    </w:p>
    <w:p w14:paraId="497F8C56" w14:textId="77777777" w:rsidR="00731334" w:rsidRPr="00993893" w:rsidRDefault="00731334" w:rsidP="00731334">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8.</w:t>
      </w:r>
    </w:p>
    <w:p w14:paraId="3D3798A2" w14:textId="77777777" w:rsidR="004D4255" w:rsidRPr="008F40F4" w:rsidRDefault="004D4255" w:rsidP="00731334">
      <w:pPr>
        <w:spacing w:after="0" w:line="240" w:lineRule="auto"/>
        <w:jc w:val="center"/>
        <w:rPr>
          <w:rFonts w:ascii="Times New Roman" w:hAnsi="Times New Roman" w:cs="Times New Roman"/>
          <w:sz w:val="24"/>
          <w:szCs w:val="24"/>
          <w:lang w:val="hr-HR"/>
        </w:rPr>
      </w:pPr>
    </w:p>
    <w:p w14:paraId="18E74D14" w14:textId="77777777" w:rsidR="004D4255" w:rsidRPr="008F40F4" w:rsidRDefault="00731334"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(1) </w:t>
      </w:r>
      <w:r w:rsidR="0036578B" w:rsidRPr="008F40F4">
        <w:rPr>
          <w:rFonts w:ascii="Times New Roman" w:hAnsi="Times New Roman" w:cs="Times New Roman"/>
          <w:sz w:val="24"/>
          <w:szCs w:val="24"/>
          <w:lang w:val="hr-HR"/>
        </w:rPr>
        <w:t>Radni sastanak</w:t>
      </w:r>
      <w:r w:rsidR="004D4255" w:rsidRPr="008F40F4">
        <w:rPr>
          <w:rFonts w:ascii="Times New Roman" w:hAnsi="Times New Roman" w:cs="Times New Roman"/>
          <w:sz w:val="24"/>
          <w:szCs w:val="24"/>
          <w:lang w:val="hr-HR"/>
        </w:rPr>
        <w:t xml:space="preserve"> Povjerenstva predlaže predsjednik Povjerenstva u roku od 15 (petnaest) </w:t>
      </w:r>
    </w:p>
    <w:p w14:paraId="7C84C404"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dana od zaprimanja Zahtjeva i prateće dokumentacije. </w:t>
      </w:r>
    </w:p>
    <w:p w14:paraId="0C60BFCC"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(2) Na temelju podnesenog Zahtjeva i prateće dokumentacije Povjerenstvo utvrđuje može li se</w:t>
      </w:r>
    </w:p>
    <w:p w14:paraId="76AAAFC6"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priznati i vrednovati prethodno učenje ili je potrebno provesti postupak provjere ishoda </w:t>
      </w:r>
    </w:p>
    <w:p w14:paraId="0D2647C1"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učenja. </w:t>
      </w:r>
    </w:p>
    <w:p w14:paraId="109B5E4E"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(3) Za necertificirano neformalno obrazovanje i </w:t>
      </w:r>
      <w:proofErr w:type="spellStart"/>
      <w:r w:rsidRPr="008F40F4">
        <w:rPr>
          <w:rFonts w:ascii="Times New Roman" w:hAnsi="Times New Roman" w:cs="Times New Roman"/>
          <w:sz w:val="24"/>
          <w:szCs w:val="24"/>
          <w:lang w:val="hr-HR"/>
        </w:rPr>
        <w:t>informalno</w:t>
      </w:r>
      <w:proofErr w:type="spellEnd"/>
      <w:r w:rsidRPr="008F40F4">
        <w:rPr>
          <w:rFonts w:ascii="Times New Roman" w:hAnsi="Times New Roman" w:cs="Times New Roman"/>
          <w:sz w:val="24"/>
          <w:szCs w:val="24"/>
          <w:lang w:val="hr-HR"/>
        </w:rPr>
        <w:t xml:space="preserve"> učenje potrebno je provesti </w:t>
      </w:r>
    </w:p>
    <w:p w14:paraId="337D89BD" w14:textId="77777777" w:rsidR="004D4255"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postupak provjere ishoda učenja sukladno čl. 6 ovog Pravilnika.</w:t>
      </w:r>
    </w:p>
    <w:p w14:paraId="7219E25C" w14:textId="77777777" w:rsidR="00731334" w:rsidRPr="008F40F4" w:rsidRDefault="004D4255" w:rsidP="00962AE0">
      <w:p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 </w:t>
      </w:r>
      <w:r w:rsidR="00731334" w:rsidRPr="008F40F4">
        <w:rPr>
          <w:rFonts w:ascii="Times New Roman" w:hAnsi="Times New Roman" w:cs="Times New Roman"/>
          <w:sz w:val="24"/>
          <w:szCs w:val="24"/>
          <w:lang w:val="hr-HR"/>
        </w:rPr>
        <w:t xml:space="preserve"> </w:t>
      </w:r>
    </w:p>
    <w:p w14:paraId="660DE74B" w14:textId="77777777" w:rsidR="00045323" w:rsidRPr="00993893" w:rsidRDefault="00731334" w:rsidP="00962AE0">
      <w:pPr>
        <w:spacing w:after="0" w:line="240" w:lineRule="auto"/>
        <w:jc w:val="center"/>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Članak 9.</w:t>
      </w:r>
    </w:p>
    <w:p w14:paraId="3E6F1C76" w14:textId="77777777" w:rsidR="00962AE0" w:rsidRPr="008F40F4" w:rsidRDefault="00962AE0" w:rsidP="00962AE0">
      <w:pPr>
        <w:spacing w:after="0" w:line="240" w:lineRule="auto"/>
        <w:rPr>
          <w:rFonts w:ascii="Times New Roman" w:hAnsi="Times New Roman" w:cs="Times New Roman"/>
          <w:sz w:val="24"/>
          <w:szCs w:val="24"/>
          <w:lang w:val="hr-HR"/>
        </w:rPr>
      </w:pPr>
    </w:p>
    <w:p w14:paraId="47A3AA24" w14:textId="77777777" w:rsidR="004D4255" w:rsidRPr="008F40F4" w:rsidRDefault="00962AE0" w:rsidP="00962AE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Rješenje </w:t>
      </w:r>
      <w:r w:rsidR="004D4255" w:rsidRPr="008F40F4">
        <w:rPr>
          <w:rFonts w:ascii="Times New Roman" w:hAnsi="Times New Roman" w:cs="Times New Roman"/>
          <w:sz w:val="24"/>
          <w:szCs w:val="24"/>
          <w:lang w:val="hr-HR"/>
        </w:rPr>
        <w:t>se donosi</w:t>
      </w:r>
      <w:r w:rsidRPr="008F40F4">
        <w:rPr>
          <w:rFonts w:ascii="Times New Roman" w:hAnsi="Times New Roman" w:cs="Times New Roman"/>
          <w:sz w:val="24"/>
          <w:szCs w:val="24"/>
          <w:lang w:val="hr-HR"/>
        </w:rPr>
        <w:t xml:space="preserve"> na temelju prijedloga Povjerenstva. </w:t>
      </w:r>
      <w:r w:rsidR="00A95398" w:rsidRPr="008F40F4">
        <w:rPr>
          <w:rFonts w:ascii="Times New Roman" w:hAnsi="Times New Roman" w:cs="Times New Roman"/>
          <w:sz w:val="24"/>
          <w:szCs w:val="24"/>
          <w:lang w:val="hr-HR"/>
        </w:rPr>
        <w:t>Rješenjem se prethodno učenje može:</w:t>
      </w:r>
    </w:p>
    <w:p w14:paraId="6CC307A9"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potpunosti priznati</w:t>
      </w:r>
    </w:p>
    <w:p w14:paraId="1109BD68"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djelomično priznati</w:t>
      </w:r>
    </w:p>
    <w:p w14:paraId="3DB3FE8C"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ne priznati. </w:t>
      </w:r>
    </w:p>
    <w:p w14:paraId="3D390A71" w14:textId="77777777" w:rsidR="00A95398" w:rsidRPr="008F40F4" w:rsidRDefault="00A95398" w:rsidP="00A95398">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slučaju potpunog priznavanja prethodnog učenja Pristupnik ne mora izvršavati dodatne obveze.</w:t>
      </w:r>
    </w:p>
    <w:p w14:paraId="505252C3" w14:textId="7EE378E5" w:rsidR="00A95398" w:rsidRPr="008F40F4" w:rsidRDefault="00A95398" w:rsidP="00A95398">
      <w:pPr>
        <w:pStyle w:val="Odlomakpopisa"/>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U slučaju djelomičnog priznavanja prethodnog učenja Pristupnik ima obveze </w:t>
      </w:r>
      <w:r w:rsidR="00652D43">
        <w:rPr>
          <w:rFonts w:ascii="Times New Roman" w:hAnsi="Times New Roman" w:cs="Times New Roman"/>
          <w:sz w:val="24"/>
          <w:szCs w:val="24"/>
          <w:lang w:val="hr-HR"/>
        </w:rPr>
        <w:t xml:space="preserve">navedene u Rješenju </w:t>
      </w:r>
      <w:r w:rsidRPr="008F40F4">
        <w:rPr>
          <w:rFonts w:ascii="Times New Roman" w:hAnsi="Times New Roman" w:cs="Times New Roman"/>
          <w:sz w:val="24"/>
          <w:szCs w:val="24"/>
          <w:lang w:val="hr-HR"/>
        </w:rPr>
        <w:t xml:space="preserve">kako bi mu se priznalo prethodno učenje. </w:t>
      </w:r>
      <w:r w:rsidR="00652D43">
        <w:rPr>
          <w:rFonts w:ascii="Times New Roman" w:hAnsi="Times New Roman" w:cs="Times New Roman"/>
          <w:sz w:val="24"/>
          <w:szCs w:val="24"/>
          <w:lang w:val="hr-HR"/>
        </w:rPr>
        <w:t xml:space="preserve">U </w:t>
      </w:r>
      <w:r w:rsidR="00652D43" w:rsidRPr="00652D43">
        <w:rPr>
          <w:rFonts w:ascii="Times New Roman" w:hAnsi="Times New Roman" w:cs="Times New Roman"/>
          <w:sz w:val="24"/>
          <w:szCs w:val="24"/>
          <w:lang w:val="hr-HR"/>
        </w:rPr>
        <w:t xml:space="preserve">Rješenju pristupnik </w:t>
      </w:r>
      <w:r w:rsidR="00652D43">
        <w:rPr>
          <w:rFonts w:ascii="Times New Roman" w:hAnsi="Times New Roman" w:cs="Times New Roman"/>
          <w:sz w:val="24"/>
          <w:szCs w:val="24"/>
          <w:lang w:val="hr-HR"/>
        </w:rPr>
        <w:t xml:space="preserve">se </w:t>
      </w:r>
      <w:r w:rsidR="00652D43" w:rsidRPr="00652D43">
        <w:rPr>
          <w:rFonts w:ascii="Times New Roman" w:hAnsi="Times New Roman" w:cs="Times New Roman"/>
          <w:sz w:val="24"/>
          <w:szCs w:val="24"/>
          <w:lang w:val="hr-HR"/>
        </w:rPr>
        <w:t>upućuje nastavniku koji ć</w:t>
      </w:r>
      <w:r w:rsidR="00652D43">
        <w:rPr>
          <w:rFonts w:ascii="Times New Roman" w:hAnsi="Times New Roman" w:cs="Times New Roman"/>
          <w:sz w:val="24"/>
          <w:szCs w:val="24"/>
          <w:lang w:val="hr-HR"/>
        </w:rPr>
        <w:t>e provesti provjeru danih obveza. N</w:t>
      </w:r>
      <w:r w:rsidR="00652D43" w:rsidRPr="00652D43">
        <w:rPr>
          <w:rFonts w:ascii="Times New Roman" w:hAnsi="Times New Roman" w:cs="Times New Roman"/>
          <w:sz w:val="24"/>
          <w:szCs w:val="24"/>
          <w:lang w:val="hr-HR"/>
        </w:rPr>
        <w:t xml:space="preserve">astavnik piše zapisnik o </w:t>
      </w:r>
      <w:r w:rsidR="00652D43">
        <w:rPr>
          <w:rFonts w:ascii="Times New Roman" w:hAnsi="Times New Roman" w:cs="Times New Roman"/>
          <w:sz w:val="24"/>
          <w:szCs w:val="24"/>
          <w:lang w:val="hr-HR"/>
        </w:rPr>
        <w:t>riješenim obvezama pristupnika i</w:t>
      </w:r>
      <w:r w:rsidR="00652D43" w:rsidRPr="00652D43">
        <w:rPr>
          <w:rFonts w:ascii="Times New Roman" w:hAnsi="Times New Roman" w:cs="Times New Roman"/>
          <w:sz w:val="24"/>
          <w:szCs w:val="24"/>
          <w:lang w:val="hr-HR"/>
        </w:rPr>
        <w:t xml:space="preserve"> šalje ga Povjerenstvu.</w:t>
      </w:r>
    </w:p>
    <w:p w14:paraId="013DE826" w14:textId="77777777" w:rsidR="00A95398" w:rsidRPr="008F40F4" w:rsidRDefault="00A95398" w:rsidP="00A95398">
      <w:pPr>
        <w:pStyle w:val="Odlomakpopisa"/>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slučaju ne priznavanja prethodnog učenja Pristupnik mora pristupiti onim ishodima učenja za koje je tražio priznavanje i vrednovanje, u sklopu redovnih obveza i aktivnosti propisanih programom.</w:t>
      </w:r>
    </w:p>
    <w:p w14:paraId="3EFF9D19" w14:textId="77777777" w:rsidR="00962AE0" w:rsidRPr="008F40F4" w:rsidRDefault="00962AE0" w:rsidP="00962AE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Rješenje sadrži sljedeće informacije:</w:t>
      </w:r>
    </w:p>
    <w:p w14:paraId="6F3A90C3" w14:textId="77777777" w:rsidR="003A2D25" w:rsidRPr="008F40F4" w:rsidRDefault="0050278C" w:rsidP="003A2D25">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w:t>
      </w:r>
      <w:r w:rsidR="003A2D25" w:rsidRPr="008F40F4">
        <w:rPr>
          <w:rFonts w:ascii="Times New Roman" w:hAnsi="Times New Roman" w:cs="Times New Roman"/>
          <w:sz w:val="24"/>
          <w:szCs w:val="24"/>
          <w:lang w:val="hr-HR"/>
        </w:rPr>
        <w:t>me, prezime i OIB Pristupnika</w:t>
      </w:r>
    </w:p>
    <w:p w14:paraId="34D0757D"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kronološki zapis o slijedu zaprimanja i obrade Zahtjeva</w:t>
      </w:r>
    </w:p>
    <w:p w14:paraId="3C37FE93" w14:textId="77777777" w:rsidR="0050278C" w:rsidRPr="008F40F4" w:rsidRDefault="0050278C" w:rsidP="0050278C">
      <w:pPr>
        <w:pStyle w:val="Odlomakpopisa"/>
        <w:numPr>
          <w:ilvl w:val="0"/>
          <w:numId w:val="8"/>
        </w:numPr>
        <w:rPr>
          <w:rFonts w:ascii="Times New Roman" w:hAnsi="Times New Roman" w:cs="Times New Roman"/>
          <w:sz w:val="24"/>
          <w:szCs w:val="24"/>
          <w:lang w:val="hr-HR"/>
        </w:rPr>
      </w:pPr>
      <w:r w:rsidRPr="008F40F4">
        <w:rPr>
          <w:rFonts w:ascii="Times New Roman" w:hAnsi="Times New Roman" w:cs="Times New Roman"/>
          <w:sz w:val="24"/>
          <w:szCs w:val="24"/>
          <w:lang w:val="hr-HR"/>
        </w:rPr>
        <w:t>podatke o skupovima ishoda učenja za koje se traži priznavanje i vrednovanje</w:t>
      </w:r>
    </w:p>
    <w:p w14:paraId="4B2E0FCA"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popis dok</w:t>
      </w:r>
      <w:r w:rsidR="00497D46" w:rsidRPr="008F40F4">
        <w:rPr>
          <w:rFonts w:ascii="Times New Roman" w:hAnsi="Times New Roman" w:cs="Times New Roman"/>
          <w:sz w:val="24"/>
          <w:szCs w:val="24"/>
          <w:lang w:val="hr-HR"/>
        </w:rPr>
        <w:t>umentacije priložene uz Zahtjev</w:t>
      </w:r>
      <w:r w:rsidRPr="008F40F4">
        <w:rPr>
          <w:rFonts w:ascii="Times New Roman" w:hAnsi="Times New Roman" w:cs="Times New Roman"/>
          <w:sz w:val="24"/>
          <w:szCs w:val="24"/>
          <w:lang w:val="hr-HR"/>
        </w:rPr>
        <w:t xml:space="preserve"> na temelju koje je izvršeno priznavanje i vrednovanje</w:t>
      </w:r>
    </w:p>
    <w:p w14:paraId="41208FAD" w14:textId="77777777" w:rsidR="00A95398" w:rsidRPr="008F40F4" w:rsidRDefault="00A95398" w:rsidP="00A95398">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 slučaju dodatne provjere prethodnog učenja, opis metoda provjere ishoda učenja</w:t>
      </w:r>
    </w:p>
    <w:p w14:paraId="1934AAC7" w14:textId="77777777" w:rsidR="00962AE0" w:rsidRPr="008F40F4" w:rsidRDefault="00962AE0"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obujam stečenih ishoda učenja koji se pristupniku priznaju, izraženih u ECTS bodovima</w:t>
      </w:r>
    </w:p>
    <w:p w14:paraId="14886059" w14:textId="77777777" w:rsidR="00962AE0" w:rsidRPr="008F40F4" w:rsidRDefault="00962AE0"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obrazloženje određivanja sukladnosti prethodno stečenih kompetencija s programskim ishodima učenja</w:t>
      </w:r>
    </w:p>
    <w:p w14:paraId="4EE4F7D2" w14:textId="77777777" w:rsidR="00962AE0" w:rsidRPr="008F40F4" w:rsidRDefault="00962AE0"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lastRenderedPageBreak/>
        <w:t>popis obveza na programu kojih se pristupnik oslobađa na temelju priznatih prethodno stečenih ishoda učenja (popis obveza čini popis predmeta i njihovog obujma izraženo u ECTS bodovima)</w:t>
      </w:r>
    </w:p>
    <w:p w14:paraId="410403B0" w14:textId="77777777" w:rsidR="00962AE0" w:rsidRPr="008F40F4" w:rsidRDefault="00962AE0"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popis preostalih obveza s pripadajućim ECTS bodovima</w:t>
      </w:r>
      <w:r w:rsidR="00A95398" w:rsidRPr="008F40F4">
        <w:rPr>
          <w:rFonts w:ascii="Times New Roman" w:hAnsi="Times New Roman" w:cs="Times New Roman"/>
          <w:sz w:val="24"/>
          <w:szCs w:val="24"/>
          <w:lang w:val="hr-HR"/>
        </w:rPr>
        <w:t>, u slučaju djelomičnog priznavanja prethodnog učenja</w:t>
      </w:r>
    </w:p>
    <w:p w14:paraId="520E4CF4" w14:textId="77777777" w:rsidR="00962AE0" w:rsidRPr="008F40F4" w:rsidRDefault="00A95398"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uputu o pravnom lijeku</w:t>
      </w:r>
    </w:p>
    <w:p w14:paraId="09AB1A90" w14:textId="77777777" w:rsidR="00A95398" w:rsidRPr="008F40F4" w:rsidRDefault="00A95398"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datum, potpis ovlaštene osobe i žig ustanove. </w:t>
      </w:r>
    </w:p>
    <w:p w14:paraId="0426CBB3" w14:textId="77777777" w:rsidR="00962AE0" w:rsidRPr="008F40F4" w:rsidRDefault="00A94874" w:rsidP="00A94874">
      <w:pPr>
        <w:pStyle w:val="Odlomakpopisa"/>
        <w:numPr>
          <w:ilvl w:val="0"/>
          <w:numId w:val="13"/>
        </w:num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Rješenje potpisuje osoba zadužena za zastupanje (dekan ili u njegovoj odsutnosti ovlašteni prodekan). </w:t>
      </w:r>
    </w:p>
    <w:p w14:paraId="5F614D25" w14:textId="77777777" w:rsidR="00962AE0" w:rsidRPr="008F40F4" w:rsidRDefault="00962AE0" w:rsidP="00962AE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Rješenje je osnova za evidentiranje ishoda postupka priznavanja i vrednovanja prethodnog učenja u informaci</w:t>
      </w:r>
      <w:r w:rsidR="00497D46" w:rsidRPr="008F40F4">
        <w:rPr>
          <w:rFonts w:ascii="Times New Roman" w:hAnsi="Times New Roman" w:cs="Times New Roman"/>
          <w:sz w:val="24"/>
          <w:szCs w:val="24"/>
          <w:lang w:val="hr-HR"/>
        </w:rPr>
        <w:t>jskom sustavu evidencija (ISVU)</w:t>
      </w:r>
      <w:r w:rsidRPr="008F40F4">
        <w:rPr>
          <w:rFonts w:ascii="Times New Roman" w:hAnsi="Times New Roman" w:cs="Times New Roman"/>
          <w:sz w:val="24"/>
          <w:szCs w:val="24"/>
          <w:lang w:val="hr-HR"/>
        </w:rPr>
        <w:t xml:space="preserve"> za programe koji se vode na navedeni način. </w:t>
      </w:r>
    </w:p>
    <w:p w14:paraId="32D96A58" w14:textId="77777777" w:rsidR="00962AE0" w:rsidRPr="008F40F4" w:rsidRDefault="00962AE0" w:rsidP="00962AE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Rješenje mora biti doneseno najkasnije u roku od:</w:t>
      </w:r>
    </w:p>
    <w:p w14:paraId="59D18D01" w14:textId="77777777" w:rsidR="00962AE0" w:rsidRPr="008F40F4" w:rsidRDefault="00962AE0"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šezdeset (60) dana od dana zaprimanja urednog i potpunog Zahtjeva u postupku priznavanja i vrednovanja formalnog i neformalnog certificiranog obrazovanja</w:t>
      </w:r>
    </w:p>
    <w:p w14:paraId="571B53CD" w14:textId="77777777" w:rsidR="00962AE0" w:rsidRPr="008F40F4" w:rsidRDefault="00497D46" w:rsidP="00962AE0">
      <w:pPr>
        <w:pStyle w:val="Odlomakpopisa"/>
        <w:numPr>
          <w:ilvl w:val="0"/>
          <w:numId w:val="8"/>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šest (6) mjeseci od</w:t>
      </w:r>
      <w:r w:rsidR="00962AE0" w:rsidRPr="008F40F4">
        <w:rPr>
          <w:rFonts w:ascii="Times New Roman" w:hAnsi="Times New Roman" w:cs="Times New Roman"/>
          <w:sz w:val="24"/>
          <w:szCs w:val="24"/>
          <w:lang w:val="hr-HR"/>
        </w:rPr>
        <w:t xml:space="preserve"> zaprimanja urednog i potpunog Zahtjeva u postupku priznavanja i vrednovanja neformalnog necertificiranog obrazovanja te </w:t>
      </w:r>
      <w:proofErr w:type="spellStart"/>
      <w:r w:rsidR="00962AE0" w:rsidRPr="008F40F4">
        <w:rPr>
          <w:rFonts w:ascii="Times New Roman" w:hAnsi="Times New Roman" w:cs="Times New Roman"/>
          <w:sz w:val="24"/>
          <w:szCs w:val="24"/>
          <w:lang w:val="hr-HR"/>
        </w:rPr>
        <w:t>informalnog</w:t>
      </w:r>
      <w:proofErr w:type="spellEnd"/>
      <w:r w:rsidR="00962AE0" w:rsidRPr="008F40F4">
        <w:rPr>
          <w:rFonts w:ascii="Times New Roman" w:hAnsi="Times New Roman" w:cs="Times New Roman"/>
          <w:sz w:val="24"/>
          <w:szCs w:val="24"/>
          <w:lang w:val="hr-HR"/>
        </w:rPr>
        <w:t xml:space="preserve"> učenja. </w:t>
      </w:r>
    </w:p>
    <w:p w14:paraId="4E6AC3A7" w14:textId="77777777" w:rsidR="007C1810" w:rsidRPr="008F40F4" w:rsidRDefault="007C1810" w:rsidP="007C181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Rješenje se donosi u dva primjerka od čega se jedan dostavlja pristupniku</w:t>
      </w:r>
      <w:r w:rsidR="00C1456E" w:rsidRPr="008F40F4">
        <w:rPr>
          <w:rFonts w:ascii="Times New Roman" w:hAnsi="Times New Roman" w:cs="Times New Roman"/>
          <w:sz w:val="24"/>
          <w:szCs w:val="24"/>
          <w:lang w:val="hr-HR"/>
        </w:rPr>
        <w:t>,</w:t>
      </w:r>
      <w:r w:rsidRPr="008F40F4">
        <w:rPr>
          <w:rFonts w:ascii="Times New Roman" w:hAnsi="Times New Roman" w:cs="Times New Roman"/>
          <w:sz w:val="24"/>
          <w:szCs w:val="24"/>
          <w:lang w:val="hr-HR"/>
        </w:rPr>
        <w:t xml:space="preserve"> a drugi se pohranjuje u arhivi. </w:t>
      </w:r>
    </w:p>
    <w:p w14:paraId="70E0B1E2" w14:textId="77777777" w:rsidR="007C1810" w:rsidRPr="008F40F4" w:rsidRDefault="007C1810" w:rsidP="007C1810">
      <w:pPr>
        <w:pStyle w:val="Odlomakpopisa"/>
        <w:numPr>
          <w:ilvl w:val="0"/>
          <w:numId w:val="13"/>
        </w:numPr>
        <w:spacing w:after="0" w:line="240" w:lineRule="auto"/>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Protiv Rješenja žalba nije moguća</w:t>
      </w:r>
      <w:r w:rsidR="00C1456E" w:rsidRPr="008F40F4">
        <w:rPr>
          <w:rFonts w:ascii="Times New Roman" w:hAnsi="Times New Roman" w:cs="Times New Roman"/>
          <w:sz w:val="24"/>
          <w:szCs w:val="24"/>
          <w:lang w:val="hr-HR"/>
        </w:rPr>
        <w:t>,</w:t>
      </w:r>
      <w:r w:rsidRPr="008F40F4">
        <w:rPr>
          <w:rFonts w:ascii="Times New Roman" w:hAnsi="Times New Roman" w:cs="Times New Roman"/>
          <w:sz w:val="24"/>
          <w:szCs w:val="24"/>
          <w:lang w:val="hr-HR"/>
        </w:rPr>
        <w:t xml:space="preserve"> ali se može pokrenuti upravni spor. </w:t>
      </w:r>
    </w:p>
    <w:p w14:paraId="77153198" w14:textId="5E8A5216" w:rsidR="007C1810" w:rsidRDefault="007C1810" w:rsidP="007C1810">
      <w:pPr>
        <w:spacing w:after="0" w:line="240" w:lineRule="auto"/>
        <w:jc w:val="both"/>
        <w:rPr>
          <w:rFonts w:ascii="Times New Roman" w:hAnsi="Times New Roman" w:cs="Times New Roman"/>
          <w:sz w:val="24"/>
          <w:szCs w:val="24"/>
          <w:lang w:val="hr-HR"/>
        </w:rPr>
      </w:pPr>
    </w:p>
    <w:p w14:paraId="7B7C081B" w14:textId="77777777" w:rsidR="00993893" w:rsidRPr="008F40F4" w:rsidRDefault="00993893" w:rsidP="007C1810">
      <w:pPr>
        <w:spacing w:after="0" w:line="240" w:lineRule="auto"/>
        <w:jc w:val="both"/>
        <w:rPr>
          <w:rFonts w:ascii="Times New Roman" w:hAnsi="Times New Roman" w:cs="Times New Roman"/>
          <w:sz w:val="24"/>
          <w:szCs w:val="24"/>
          <w:lang w:val="hr-HR"/>
        </w:rPr>
      </w:pPr>
    </w:p>
    <w:p w14:paraId="031C9639" w14:textId="77777777" w:rsidR="008554BA" w:rsidRPr="00904349" w:rsidRDefault="008554BA" w:rsidP="007C1810">
      <w:pPr>
        <w:spacing w:after="0" w:line="240" w:lineRule="auto"/>
        <w:jc w:val="both"/>
        <w:rPr>
          <w:rFonts w:ascii="Times New Roman" w:hAnsi="Times New Roman" w:cs="Times New Roman"/>
          <w:b/>
          <w:bCs/>
          <w:sz w:val="24"/>
          <w:szCs w:val="24"/>
          <w:lang w:val="hr-HR"/>
        </w:rPr>
      </w:pPr>
      <w:r w:rsidRPr="00993893">
        <w:rPr>
          <w:rFonts w:ascii="Times New Roman" w:hAnsi="Times New Roman" w:cs="Times New Roman"/>
          <w:b/>
          <w:bCs/>
          <w:sz w:val="24"/>
          <w:szCs w:val="24"/>
          <w:lang w:val="hr-HR"/>
        </w:rPr>
        <w:t xml:space="preserve">IV. </w:t>
      </w:r>
      <w:r w:rsidRPr="00904349">
        <w:rPr>
          <w:rFonts w:ascii="Times New Roman" w:hAnsi="Times New Roman" w:cs="Times New Roman"/>
          <w:b/>
          <w:bCs/>
          <w:sz w:val="24"/>
          <w:szCs w:val="24"/>
          <w:lang w:val="hr-HR"/>
        </w:rPr>
        <w:t>PRIJELAZNE I ZAVRŠNE ODREDBE</w:t>
      </w:r>
    </w:p>
    <w:p w14:paraId="7ABBC1E0" w14:textId="77777777" w:rsidR="008554BA" w:rsidRPr="00904349" w:rsidRDefault="008554BA" w:rsidP="007C1810">
      <w:pPr>
        <w:spacing w:after="0" w:line="240" w:lineRule="auto"/>
        <w:jc w:val="both"/>
        <w:rPr>
          <w:rFonts w:ascii="Times New Roman" w:hAnsi="Times New Roman" w:cs="Times New Roman"/>
          <w:sz w:val="24"/>
          <w:szCs w:val="24"/>
          <w:lang w:val="hr-HR"/>
        </w:rPr>
      </w:pPr>
    </w:p>
    <w:p w14:paraId="10099EEC" w14:textId="77777777" w:rsidR="008554BA" w:rsidRPr="00904349" w:rsidRDefault="00731334" w:rsidP="008554BA">
      <w:pPr>
        <w:spacing w:after="0" w:line="240" w:lineRule="auto"/>
        <w:jc w:val="center"/>
        <w:rPr>
          <w:rFonts w:ascii="Times New Roman" w:hAnsi="Times New Roman" w:cs="Times New Roman"/>
          <w:b/>
          <w:bCs/>
          <w:sz w:val="24"/>
          <w:szCs w:val="24"/>
          <w:lang w:val="hr-HR"/>
        </w:rPr>
      </w:pPr>
      <w:r w:rsidRPr="00904349">
        <w:rPr>
          <w:rFonts w:ascii="Times New Roman" w:hAnsi="Times New Roman" w:cs="Times New Roman"/>
          <w:b/>
          <w:bCs/>
          <w:sz w:val="24"/>
          <w:szCs w:val="24"/>
          <w:lang w:val="hr-HR"/>
        </w:rPr>
        <w:t>Članak 10</w:t>
      </w:r>
      <w:r w:rsidR="008554BA" w:rsidRPr="00904349">
        <w:rPr>
          <w:rFonts w:ascii="Times New Roman" w:hAnsi="Times New Roman" w:cs="Times New Roman"/>
          <w:b/>
          <w:bCs/>
          <w:sz w:val="24"/>
          <w:szCs w:val="24"/>
          <w:lang w:val="hr-HR"/>
        </w:rPr>
        <w:t>.</w:t>
      </w:r>
    </w:p>
    <w:p w14:paraId="0136AFA7" w14:textId="77777777" w:rsidR="00993893" w:rsidRPr="00904349" w:rsidRDefault="00993893" w:rsidP="00993893">
      <w:pPr>
        <w:pStyle w:val="Odlomakpopisa"/>
        <w:numPr>
          <w:ilvl w:val="0"/>
          <w:numId w:val="14"/>
        </w:numPr>
        <w:spacing w:after="0" w:line="240" w:lineRule="auto"/>
        <w:rPr>
          <w:rFonts w:ascii="Times New Roman" w:hAnsi="Times New Roman" w:cs="Times New Roman"/>
          <w:sz w:val="24"/>
          <w:szCs w:val="24"/>
        </w:rPr>
      </w:pPr>
      <w:proofErr w:type="spellStart"/>
      <w:r w:rsidRPr="00904349">
        <w:rPr>
          <w:rFonts w:ascii="Times New Roman" w:hAnsi="Times New Roman" w:cs="Times New Roman"/>
          <w:sz w:val="24"/>
          <w:szCs w:val="24"/>
        </w:rPr>
        <w:t>Ovaj</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Pravilnik</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donosi</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Fakultetsko</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vijeće</w:t>
      </w:r>
      <w:proofErr w:type="spellEnd"/>
      <w:r w:rsidRPr="00904349">
        <w:rPr>
          <w:rFonts w:ascii="Times New Roman" w:hAnsi="Times New Roman" w:cs="Times New Roman"/>
          <w:sz w:val="24"/>
          <w:szCs w:val="24"/>
        </w:rPr>
        <w:t>.</w:t>
      </w:r>
    </w:p>
    <w:p w14:paraId="7ABB5EF4" w14:textId="29FD5AA2" w:rsidR="00993893" w:rsidRPr="00904349" w:rsidRDefault="00993893" w:rsidP="00993893">
      <w:pPr>
        <w:pStyle w:val="Odlomakpopisa"/>
        <w:numPr>
          <w:ilvl w:val="0"/>
          <w:numId w:val="14"/>
        </w:numPr>
        <w:spacing w:after="0" w:line="240" w:lineRule="auto"/>
        <w:jc w:val="both"/>
        <w:rPr>
          <w:rFonts w:ascii="Times New Roman" w:hAnsi="Times New Roman" w:cs="Times New Roman"/>
          <w:sz w:val="24"/>
          <w:szCs w:val="24"/>
          <w:lang w:val="hr-HR"/>
        </w:rPr>
      </w:pPr>
      <w:proofErr w:type="spellStart"/>
      <w:r w:rsidRPr="00904349">
        <w:rPr>
          <w:rFonts w:ascii="Times New Roman" w:hAnsi="Times New Roman" w:cs="Times New Roman"/>
          <w:sz w:val="24"/>
          <w:szCs w:val="24"/>
        </w:rPr>
        <w:t>Izmjene</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i</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dopune</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ovog</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Pravilnika</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donose</w:t>
      </w:r>
      <w:proofErr w:type="spellEnd"/>
      <w:r w:rsidRPr="00904349">
        <w:rPr>
          <w:rFonts w:ascii="Times New Roman" w:hAnsi="Times New Roman" w:cs="Times New Roman"/>
          <w:sz w:val="24"/>
          <w:szCs w:val="24"/>
        </w:rPr>
        <w:t xml:space="preserve"> se </w:t>
      </w:r>
      <w:proofErr w:type="spellStart"/>
      <w:r w:rsidRPr="00904349">
        <w:rPr>
          <w:rFonts w:ascii="Times New Roman" w:hAnsi="Times New Roman" w:cs="Times New Roman"/>
          <w:sz w:val="24"/>
          <w:szCs w:val="24"/>
        </w:rPr>
        <w:t>na</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istovjetan</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način</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na</w:t>
      </w:r>
      <w:proofErr w:type="spellEnd"/>
      <w:r w:rsidRPr="00904349">
        <w:rPr>
          <w:rFonts w:ascii="Times New Roman" w:hAnsi="Times New Roman" w:cs="Times New Roman"/>
          <w:sz w:val="24"/>
          <w:szCs w:val="24"/>
        </w:rPr>
        <w:t xml:space="preserve"> koji je </w:t>
      </w:r>
      <w:proofErr w:type="spellStart"/>
      <w:r w:rsidRPr="00904349">
        <w:rPr>
          <w:rFonts w:ascii="Times New Roman" w:hAnsi="Times New Roman" w:cs="Times New Roman"/>
          <w:sz w:val="24"/>
          <w:szCs w:val="24"/>
        </w:rPr>
        <w:t>Pravilnik</w:t>
      </w:r>
      <w:proofErr w:type="spellEnd"/>
      <w:r w:rsidRPr="00904349">
        <w:rPr>
          <w:rFonts w:ascii="Times New Roman" w:hAnsi="Times New Roman" w:cs="Times New Roman"/>
          <w:sz w:val="24"/>
          <w:szCs w:val="24"/>
        </w:rPr>
        <w:t xml:space="preserve"> </w:t>
      </w:r>
      <w:proofErr w:type="spellStart"/>
      <w:r w:rsidRPr="00904349">
        <w:rPr>
          <w:rFonts w:ascii="Times New Roman" w:hAnsi="Times New Roman" w:cs="Times New Roman"/>
          <w:sz w:val="24"/>
          <w:szCs w:val="24"/>
        </w:rPr>
        <w:t>donesen</w:t>
      </w:r>
      <w:proofErr w:type="spellEnd"/>
      <w:r w:rsidRPr="00904349">
        <w:rPr>
          <w:rFonts w:ascii="Times New Roman" w:hAnsi="Times New Roman" w:cs="Times New Roman"/>
          <w:sz w:val="24"/>
          <w:szCs w:val="24"/>
        </w:rPr>
        <w:t>.</w:t>
      </w:r>
    </w:p>
    <w:p w14:paraId="5C22878B" w14:textId="5706E308" w:rsidR="008554BA" w:rsidRPr="00904349" w:rsidRDefault="00993893" w:rsidP="008554BA">
      <w:pPr>
        <w:pStyle w:val="Odlomakpopisa"/>
        <w:numPr>
          <w:ilvl w:val="0"/>
          <w:numId w:val="14"/>
        </w:numPr>
        <w:spacing w:after="0" w:line="240" w:lineRule="auto"/>
        <w:jc w:val="both"/>
        <w:rPr>
          <w:rFonts w:ascii="Times New Roman" w:hAnsi="Times New Roman" w:cs="Times New Roman"/>
          <w:sz w:val="24"/>
          <w:szCs w:val="24"/>
          <w:lang w:val="hr-HR"/>
        </w:rPr>
      </w:pPr>
      <w:r w:rsidRPr="00904349">
        <w:rPr>
          <w:rFonts w:ascii="Times New Roman" w:hAnsi="Times New Roman" w:cs="Times New Roman"/>
          <w:sz w:val="24"/>
          <w:szCs w:val="24"/>
          <w:lang w:val="hr-HR"/>
        </w:rPr>
        <w:t xml:space="preserve">Ovaj </w:t>
      </w:r>
      <w:r w:rsidR="008554BA" w:rsidRPr="00904349">
        <w:rPr>
          <w:rFonts w:ascii="Times New Roman" w:hAnsi="Times New Roman" w:cs="Times New Roman"/>
          <w:sz w:val="24"/>
          <w:szCs w:val="24"/>
          <w:lang w:val="hr-HR"/>
        </w:rPr>
        <w:t xml:space="preserve">Pravilnik stupa na snagu osmog dana od dana objave na oglasnoj ploči </w:t>
      </w:r>
      <w:r w:rsidRPr="00904349">
        <w:rPr>
          <w:rFonts w:ascii="Times New Roman" w:hAnsi="Times New Roman" w:cs="Times New Roman"/>
          <w:sz w:val="24"/>
          <w:szCs w:val="24"/>
          <w:lang w:val="hr-HR"/>
        </w:rPr>
        <w:t xml:space="preserve">i mrežnim stranicama </w:t>
      </w:r>
      <w:r w:rsidR="008554BA" w:rsidRPr="00904349">
        <w:rPr>
          <w:rFonts w:ascii="Times New Roman" w:hAnsi="Times New Roman" w:cs="Times New Roman"/>
          <w:sz w:val="24"/>
          <w:szCs w:val="24"/>
          <w:lang w:val="hr-HR"/>
        </w:rPr>
        <w:t xml:space="preserve">Fakulteta za odgojne i obrazovne znanosti. </w:t>
      </w:r>
    </w:p>
    <w:p w14:paraId="33B6C819" w14:textId="77777777" w:rsidR="008554BA" w:rsidRPr="00904349" w:rsidRDefault="008554BA" w:rsidP="008554BA">
      <w:pPr>
        <w:spacing w:after="0" w:line="240" w:lineRule="auto"/>
        <w:ind w:left="360"/>
        <w:jc w:val="both"/>
        <w:rPr>
          <w:rFonts w:ascii="Times New Roman" w:hAnsi="Times New Roman" w:cs="Times New Roman"/>
          <w:sz w:val="24"/>
          <w:szCs w:val="24"/>
          <w:lang w:val="hr-HR"/>
        </w:rPr>
      </w:pPr>
    </w:p>
    <w:p w14:paraId="06273071" w14:textId="77777777" w:rsidR="008554BA" w:rsidRPr="00904349" w:rsidRDefault="008554BA" w:rsidP="008554BA">
      <w:pPr>
        <w:spacing w:after="0" w:line="240" w:lineRule="auto"/>
        <w:ind w:left="360"/>
        <w:jc w:val="both"/>
        <w:rPr>
          <w:rFonts w:ascii="Times New Roman" w:hAnsi="Times New Roman" w:cs="Times New Roman"/>
          <w:sz w:val="24"/>
          <w:szCs w:val="24"/>
          <w:lang w:val="hr-HR"/>
        </w:rPr>
      </w:pPr>
    </w:p>
    <w:p w14:paraId="6D5CA61E" w14:textId="77777777" w:rsidR="00993893" w:rsidRPr="00904349" w:rsidRDefault="00993893" w:rsidP="00993893">
      <w:pPr>
        <w:spacing w:after="0" w:line="240" w:lineRule="auto"/>
        <w:ind w:left="4820"/>
        <w:jc w:val="center"/>
        <w:rPr>
          <w:rFonts w:ascii="Times New Roman" w:hAnsi="Times New Roman" w:cs="Times New Roman"/>
          <w:b/>
          <w:sz w:val="24"/>
          <w:szCs w:val="24"/>
        </w:rPr>
      </w:pPr>
      <w:r w:rsidRPr="00904349">
        <w:rPr>
          <w:rFonts w:ascii="Times New Roman" w:hAnsi="Times New Roman" w:cs="Times New Roman"/>
          <w:b/>
          <w:sz w:val="24"/>
          <w:szCs w:val="24"/>
        </w:rPr>
        <w:t>DEKANICA</w:t>
      </w:r>
    </w:p>
    <w:p w14:paraId="165DC9CF" w14:textId="4F2170CE" w:rsidR="00993893" w:rsidRPr="00904349" w:rsidRDefault="00993893" w:rsidP="00993893">
      <w:pPr>
        <w:spacing w:after="0" w:line="240" w:lineRule="auto"/>
        <w:ind w:left="4820"/>
        <w:jc w:val="center"/>
        <w:rPr>
          <w:rFonts w:ascii="Times New Roman" w:hAnsi="Times New Roman" w:cs="Times New Roman"/>
          <w:sz w:val="24"/>
          <w:szCs w:val="24"/>
        </w:rPr>
      </w:pPr>
    </w:p>
    <w:p w14:paraId="50F17FD4" w14:textId="77777777" w:rsidR="00993893" w:rsidRPr="00904349" w:rsidRDefault="00993893" w:rsidP="00993893">
      <w:pPr>
        <w:spacing w:after="0" w:line="240" w:lineRule="auto"/>
        <w:ind w:left="4820"/>
        <w:jc w:val="center"/>
        <w:rPr>
          <w:rFonts w:ascii="Times New Roman" w:hAnsi="Times New Roman" w:cs="Times New Roman"/>
          <w:sz w:val="24"/>
          <w:szCs w:val="24"/>
        </w:rPr>
      </w:pPr>
    </w:p>
    <w:p w14:paraId="2713B5E2" w14:textId="77777777" w:rsidR="00993893" w:rsidRPr="00904349" w:rsidRDefault="00993893" w:rsidP="00993893">
      <w:pPr>
        <w:spacing w:after="0" w:line="240" w:lineRule="auto"/>
        <w:ind w:left="4820"/>
        <w:jc w:val="center"/>
        <w:rPr>
          <w:rFonts w:ascii="Times New Roman" w:hAnsi="Times New Roman" w:cs="Times New Roman"/>
          <w:b/>
          <w:sz w:val="24"/>
          <w:szCs w:val="24"/>
        </w:rPr>
      </w:pPr>
      <w:r w:rsidRPr="00904349">
        <w:rPr>
          <w:rFonts w:ascii="Times New Roman" w:hAnsi="Times New Roman" w:cs="Times New Roman"/>
          <w:b/>
          <w:sz w:val="24"/>
          <w:szCs w:val="24"/>
        </w:rPr>
        <w:t xml:space="preserve">Prof. dr. sc. </w:t>
      </w:r>
      <w:proofErr w:type="spellStart"/>
      <w:r w:rsidRPr="00904349">
        <w:rPr>
          <w:rFonts w:ascii="Times New Roman" w:hAnsi="Times New Roman" w:cs="Times New Roman"/>
          <w:b/>
          <w:sz w:val="24"/>
          <w:szCs w:val="24"/>
        </w:rPr>
        <w:t>Emina</w:t>
      </w:r>
      <w:proofErr w:type="spellEnd"/>
      <w:r w:rsidRPr="00904349">
        <w:rPr>
          <w:rFonts w:ascii="Times New Roman" w:hAnsi="Times New Roman" w:cs="Times New Roman"/>
          <w:b/>
          <w:sz w:val="24"/>
          <w:szCs w:val="24"/>
        </w:rPr>
        <w:t xml:space="preserve"> </w:t>
      </w:r>
      <w:proofErr w:type="spellStart"/>
      <w:r w:rsidRPr="00904349">
        <w:rPr>
          <w:rFonts w:ascii="Times New Roman" w:hAnsi="Times New Roman" w:cs="Times New Roman"/>
          <w:b/>
          <w:sz w:val="24"/>
          <w:szCs w:val="24"/>
        </w:rPr>
        <w:t>Berbić</w:t>
      </w:r>
      <w:proofErr w:type="spellEnd"/>
      <w:r w:rsidRPr="00904349">
        <w:rPr>
          <w:rFonts w:ascii="Times New Roman" w:hAnsi="Times New Roman" w:cs="Times New Roman"/>
          <w:b/>
          <w:sz w:val="24"/>
          <w:szCs w:val="24"/>
        </w:rPr>
        <w:t xml:space="preserve"> Kolar</w:t>
      </w:r>
    </w:p>
    <w:p w14:paraId="3A3574F8" w14:textId="77777777" w:rsidR="00993893" w:rsidRPr="00904349" w:rsidRDefault="00993893" w:rsidP="00993893">
      <w:pPr>
        <w:spacing w:after="0" w:line="240" w:lineRule="auto"/>
        <w:ind w:left="4820"/>
        <w:jc w:val="center"/>
        <w:rPr>
          <w:rFonts w:ascii="Times New Roman" w:hAnsi="Times New Roman" w:cs="Times New Roman"/>
          <w:b/>
          <w:sz w:val="24"/>
          <w:szCs w:val="24"/>
        </w:rPr>
      </w:pPr>
    </w:p>
    <w:p w14:paraId="2FD52E14" w14:textId="77777777" w:rsidR="00993893" w:rsidRPr="00904349" w:rsidRDefault="00993893" w:rsidP="00993893">
      <w:pPr>
        <w:pStyle w:val="Tijeloteksta"/>
        <w:widowControl/>
        <w:tabs>
          <w:tab w:val="clear" w:pos="0"/>
          <w:tab w:val="left" w:pos="708"/>
        </w:tabs>
        <w:autoSpaceDE/>
        <w:adjustRightInd/>
        <w:spacing w:line="240" w:lineRule="auto"/>
        <w:rPr>
          <w:szCs w:val="24"/>
        </w:rPr>
      </w:pPr>
    </w:p>
    <w:p w14:paraId="205582E5" w14:textId="2DE5042E" w:rsidR="00993893" w:rsidRPr="00904349" w:rsidRDefault="00993893" w:rsidP="00993893">
      <w:pPr>
        <w:pStyle w:val="Tijeloteksta"/>
        <w:widowControl/>
        <w:tabs>
          <w:tab w:val="clear" w:pos="0"/>
          <w:tab w:val="left" w:pos="708"/>
        </w:tabs>
        <w:autoSpaceDE/>
        <w:adjustRightInd/>
        <w:spacing w:line="240" w:lineRule="auto"/>
        <w:rPr>
          <w:sz w:val="23"/>
          <w:szCs w:val="23"/>
        </w:rPr>
      </w:pPr>
      <w:r w:rsidRPr="00904349">
        <w:rPr>
          <w:rFonts w:eastAsia="Calibri"/>
          <w:bCs/>
          <w:sz w:val="23"/>
          <w:szCs w:val="23"/>
        </w:rPr>
        <w:t xml:space="preserve">Pravilnik o </w:t>
      </w:r>
      <w:r w:rsidRPr="00904349">
        <w:rPr>
          <w:sz w:val="23"/>
          <w:szCs w:val="23"/>
        </w:rPr>
        <w:t>priznavanju i vrednovanju prethodnog učenja objavljen je na oglasnoj ploči i mrežnim stranicama Fakulteta za odgojne i obrazovne znanosti dana _____________ 2024. godine te je stupio je na snagu dana _____________ 2024. godine.</w:t>
      </w:r>
    </w:p>
    <w:p w14:paraId="78F86BE4" w14:textId="77777777" w:rsidR="00993893" w:rsidRPr="00904349" w:rsidRDefault="00993893" w:rsidP="00993893">
      <w:pPr>
        <w:spacing w:after="0" w:line="240" w:lineRule="auto"/>
        <w:jc w:val="both"/>
        <w:rPr>
          <w:rFonts w:ascii="Times New Roman" w:hAnsi="Times New Roman" w:cs="Times New Roman"/>
          <w:bCs/>
          <w:sz w:val="23"/>
          <w:szCs w:val="23"/>
        </w:rPr>
      </w:pPr>
    </w:p>
    <w:p w14:paraId="6D500E13" w14:textId="77777777" w:rsidR="00993893" w:rsidRPr="00904349" w:rsidRDefault="00993893" w:rsidP="00993893">
      <w:pPr>
        <w:spacing w:after="0" w:line="240" w:lineRule="auto"/>
        <w:ind w:left="4820"/>
        <w:jc w:val="center"/>
        <w:rPr>
          <w:rFonts w:ascii="Times New Roman" w:hAnsi="Times New Roman" w:cs="Times New Roman"/>
          <w:b/>
          <w:sz w:val="23"/>
          <w:szCs w:val="23"/>
        </w:rPr>
      </w:pPr>
      <w:r w:rsidRPr="00904349">
        <w:rPr>
          <w:rFonts w:ascii="Times New Roman" w:hAnsi="Times New Roman" w:cs="Times New Roman"/>
          <w:b/>
          <w:sz w:val="23"/>
          <w:szCs w:val="23"/>
        </w:rPr>
        <w:t>TAJNICA</w:t>
      </w:r>
    </w:p>
    <w:p w14:paraId="3338DFAC" w14:textId="77777777" w:rsidR="00993893" w:rsidRPr="00904349" w:rsidRDefault="00993893" w:rsidP="00993893">
      <w:pPr>
        <w:spacing w:after="0" w:line="240" w:lineRule="auto"/>
        <w:ind w:left="4820"/>
        <w:jc w:val="center"/>
        <w:rPr>
          <w:rFonts w:ascii="Times New Roman" w:hAnsi="Times New Roman" w:cs="Times New Roman"/>
          <w:sz w:val="23"/>
          <w:szCs w:val="23"/>
        </w:rPr>
      </w:pPr>
    </w:p>
    <w:p w14:paraId="27E98B33" w14:textId="77777777" w:rsidR="00993893" w:rsidRPr="00904349" w:rsidRDefault="00993893" w:rsidP="00993893">
      <w:pPr>
        <w:spacing w:after="0" w:line="240" w:lineRule="auto"/>
        <w:ind w:left="4820"/>
        <w:jc w:val="center"/>
        <w:rPr>
          <w:rFonts w:ascii="Times New Roman" w:hAnsi="Times New Roman" w:cs="Times New Roman"/>
          <w:b/>
          <w:sz w:val="23"/>
          <w:szCs w:val="23"/>
        </w:rPr>
      </w:pPr>
      <w:r w:rsidRPr="00904349">
        <w:rPr>
          <w:rFonts w:ascii="Times New Roman" w:hAnsi="Times New Roman" w:cs="Times New Roman"/>
          <w:b/>
          <w:sz w:val="23"/>
          <w:szCs w:val="23"/>
        </w:rPr>
        <w:t xml:space="preserve">Biljana </w:t>
      </w:r>
      <w:proofErr w:type="spellStart"/>
      <w:r w:rsidRPr="00904349">
        <w:rPr>
          <w:rFonts w:ascii="Times New Roman" w:hAnsi="Times New Roman" w:cs="Times New Roman"/>
          <w:b/>
          <w:sz w:val="23"/>
          <w:szCs w:val="23"/>
        </w:rPr>
        <w:t>Graša</w:t>
      </w:r>
      <w:proofErr w:type="spellEnd"/>
      <w:r w:rsidRPr="00904349">
        <w:rPr>
          <w:rFonts w:ascii="Times New Roman" w:hAnsi="Times New Roman" w:cs="Times New Roman"/>
          <w:b/>
          <w:sz w:val="23"/>
          <w:szCs w:val="23"/>
        </w:rPr>
        <w:t xml:space="preserve">, univ. mag. </w:t>
      </w:r>
      <w:proofErr w:type="spellStart"/>
      <w:r w:rsidRPr="00904349">
        <w:rPr>
          <w:rFonts w:ascii="Times New Roman" w:hAnsi="Times New Roman" w:cs="Times New Roman"/>
          <w:b/>
          <w:sz w:val="23"/>
          <w:szCs w:val="23"/>
        </w:rPr>
        <w:t>iur</w:t>
      </w:r>
      <w:proofErr w:type="spellEnd"/>
      <w:r w:rsidRPr="00904349">
        <w:rPr>
          <w:rFonts w:ascii="Times New Roman" w:hAnsi="Times New Roman" w:cs="Times New Roman"/>
          <w:b/>
          <w:sz w:val="23"/>
          <w:szCs w:val="23"/>
        </w:rPr>
        <w:t xml:space="preserve">. </w:t>
      </w:r>
    </w:p>
    <w:p w14:paraId="458DE278" w14:textId="77777777" w:rsidR="00993893" w:rsidRPr="00904349" w:rsidRDefault="00993893" w:rsidP="00993893">
      <w:pPr>
        <w:pStyle w:val="Tijeloteksta"/>
        <w:widowControl/>
        <w:tabs>
          <w:tab w:val="clear" w:pos="0"/>
          <w:tab w:val="left" w:pos="708"/>
        </w:tabs>
        <w:autoSpaceDE/>
        <w:adjustRightInd/>
        <w:spacing w:line="240" w:lineRule="auto"/>
        <w:rPr>
          <w:bCs/>
          <w:szCs w:val="24"/>
        </w:rPr>
      </w:pPr>
    </w:p>
    <w:p w14:paraId="3C5A25CB" w14:textId="77777777" w:rsidR="00993893" w:rsidRPr="00904349" w:rsidRDefault="00993893" w:rsidP="00993893">
      <w:pPr>
        <w:pStyle w:val="HTMLunaprijedoblikovano"/>
        <w:shd w:val="clear" w:color="auto" w:fill="FFFFFF"/>
        <w:rPr>
          <w:rFonts w:ascii="Times New Roman" w:hAnsi="Times New Roman" w:cs="Times New Roman"/>
          <w:sz w:val="24"/>
          <w:szCs w:val="24"/>
        </w:rPr>
      </w:pPr>
      <w:r w:rsidRPr="00904349">
        <w:rPr>
          <w:rFonts w:ascii="Times New Roman" w:hAnsi="Times New Roman" w:cs="Times New Roman"/>
          <w:bCs/>
          <w:sz w:val="24"/>
          <w:szCs w:val="24"/>
        </w:rPr>
        <w:t xml:space="preserve">KLASA: </w:t>
      </w:r>
    </w:p>
    <w:p w14:paraId="6968B4B6" w14:textId="77777777" w:rsidR="00993893" w:rsidRPr="00904349" w:rsidRDefault="00993893" w:rsidP="00993893">
      <w:pPr>
        <w:pStyle w:val="HTMLunaprijedoblikovano"/>
        <w:shd w:val="clear" w:color="auto" w:fill="FFFFFF"/>
        <w:rPr>
          <w:rFonts w:ascii="Times New Roman" w:hAnsi="Times New Roman" w:cs="Times New Roman"/>
          <w:sz w:val="24"/>
          <w:szCs w:val="24"/>
        </w:rPr>
      </w:pPr>
      <w:r w:rsidRPr="00904349">
        <w:rPr>
          <w:rFonts w:ascii="Times New Roman" w:hAnsi="Times New Roman" w:cs="Times New Roman"/>
          <w:bCs/>
          <w:sz w:val="24"/>
          <w:szCs w:val="24"/>
        </w:rPr>
        <w:t xml:space="preserve">URBROJ: </w:t>
      </w:r>
    </w:p>
    <w:p w14:paraId="37E6E013" w14:textId="77777777" w:rsidR="008554BA" w:rsidRPr="008F40F4" w:rsidRDefault="008554BA" w:rsidP="008554BA">
      <w:pPr>
        <w:spacing w:after="0" w:line="240" w:lineRule="auto"/>
        <w:ind w:left="360"/>
        <w:jc w:val="both"/>
        <w:rPr>
          <w:rFonts w:ascii="Times New Roman" w:hAnsi="Times New Roman" w:cs="Times New Roman"/>
          <w:sz w:val="24"/>
          <w:szCs w:val="24"/>
          <w:lang w:val="hr-HR"/>
        </w:rPr>
      </w:pPr>
    </w:p>
    <w:p w14:paraId="2F2EFD77" w14:textId="77777777" w:rsidR="008554BA" w:rsidRPr="008F40F4" w:rsidRDefault="008554BA" w:rsidP="008554BA">
      <w:pPr>
        <w:spacing w:after="0" w:line="240" w:lineRule="auto"/>
        <w:ind w:left="360"/>
        <w:jc w:val="both"/>
        <w:rPr>
          <w:rFonts w:ascii="Times New Roman" w:hAnsi="Times New Roman" w:cs="Times New Roman"/>
          <w:sz w:val="24"/>
          <w:szCs w:val="24"/>
          <w:lang w:val="hr-HR"/>
        </w:rPr>
      </w:pPr>
    </w:p>
    <w:p w14:paraId="5174EF55" w14:textId="77777777" w:rsidR="00087787" w:rsidRPr="008F40F4" w:rsidRDefault="00087787" w:rsidP="00F7552D">
      <w:pPr>
        <w:spacing w:after="0" w:line="240" w:lineRule="auto"/>
        <w:ind w:left="360"/>
        <w:jc w:val="both"/>
        <w:rPr>
          <w:rFonts w:ascii="Times New Roman" w:hAnsi="Times New Roman" w:cs="Times New Roman"/>
          <w:sz w:val="24"/>
          <w:szCs w:val="24"/>
          <w:lang w:val="hr-HR"/>
        </w:rPr>
      </w:pPr>
      <w:r w:rsidRPr="008F40F4">
        <w:rPr>
          <w:noProof/>
        </w:rPr>
        <w:drawing>
          <wp:inline distT="0" distB="0" distL="0" distR="0" wp14:anchorId="757545B8" wp14:editId="2F008FBF">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p w14:paraId="0E0E7470" w14:textId="77777777" w:rsidR="00087787" w:rsidRPr="008F40F4" w:rsidRDefault="00087787" w:rsidP="00087787">
      <w:pPr>
        <w:spacing w:after="0" w:line="240" w:lineRule="auto"/>
        <w:rPr>
          <w:rFonts w:ascii="Calibri" w:eastAsia="Times New Roman" w:hAnsi="Calibri" w:cs="Calibri"/>
          <w:sz w:val="14"/>
          <w:szCs w:val="24"/>
          <w:lang w:val="hr-HR" w:eastAsia="hr-HR"/>
        </w:rPr>
      </w:pPr>
      <w:r w:rsidRPr="008F40F4">
        <w:rPr>
          <w:rFonts w:ascii="Times New Roman" w:eastAsia="Times New Roman" w:hAnsi="Times New Roman" w:cs="Times New Roman"/>
          <w:sz w:val="24"/>
          <w:szCs w:val="24"/>
          <w:lang w:val="hr-HR" w:eastAsia="hr-HR"/>
        </w:rPr>
        <w:t xml:space="preserve">               </w:t>
      </w:r>
      <w:r w:rsidRPr="008F40F4">
        <w:rPr>
          <w:rFonts w:ascii="Calibri" w:eastAsia="Times New Roman" w:hAnsi="Calibri" w:cs="Calibri"/>
          <w:sz w:val="14"/>
          <w:szCs w:val="24"/>
          <w:lang w:val="hr-HR" w:eastAsia="hr-HR"/>
        </w:rPr>
        <w:t xml:space="preserve">-------------------------------------------------------------------------------------------------------------------------------------------------------------------------------------------- </w:t>
      </w:r>
    </w:p>
    <w:p w14:paraId="5B959705" w14:textId="77777777" w:rsidR="00087787" w:rsidRPr="008F40F4" w:rsidRDefault="00087787" w:rsidP="00087787">
      <w:pPr>
        <w:spacing w:after="0" w:line="240" w:lineRule="auto"/>
        <w:rPr>
          <w:rFonts w:ascii="Calibri" w:eastAsia="Times New Roman" w:hAnsi="Calibri" w:cs="Calibri"/>
          <w:sz w:val="14"/>
          <w:szCs w:val="24"/>
          <w:lang w:val="hr-HR" w:eastAsia="hr-HR"/>
        </w:rPr>
      </w:pPr>
      <w:r w:rsidRPr="008F40F4">
        <w:rPr>
          <w:rFonts w:ascii="Calibri" w:eastAsia="Times New Roman" w:hAnsi="Calibri" w:cs="Calibri"/>
          <w:sz w:val="14"/>
          <w:szCs w:val="24"/>
          <w:lang w:val="hr-HR" w:eastAsia="hr-HR"/>
        </w:rPr>
        <w:t xml:space="preserve">                             31000 Osijek, Ulica cara </w:t>
      </w:r>
      <w:proofErr w:type="spellStart"/>
      <w:r w:rsidRPr="008F40F4">
        <w:rPr>
          <w:rFonts w:ascii="Calibri" w:eastAsia="Times New Roman" w:hAnsi="Calibri" w:cs="Calibri"/>
          <w:sz w:val="14"/>
          <w:szCs w:val="24"/>
          <w:lang w:val="hr-HR" w:eastAsia="hr-HR"/>
        </w:rPr>
        <w:t>Hadrijana</w:t>
      </w:r>
      <w:proofErr w:type="spellEnd"/>
      <w:r w:rsidRPr="008F40F4">
        <w:rPr>
          <w:rFonts w:ascii="Calibri" w:eastAsia="Times New Roman" w:hAnsi="Calibri" w:cs="Calibri"/>
          <w:sz w:val="14"/>
          <w:szCs w:val="24"/>
          <w:lang w:val="hr-HR" w:eastAsia="hr-HR"/>
        </w:rPr>
        <w:t xml:space="preserve"> 10  +385 31 321 700 ▪ helpdesk@foozos.hr ▪ </w:t>
      </w:r>
      <w:hyperlink r:id="rId10" w:history="1">
        <w:r w:rsidRPr="008F40F4">
          <w:rPr>
            <w:rStyle w:val="Hiperveza"/>
            <w:rFonts w:ascii="Calibri" w:eastAsia="Times New Roman" w:hAnsi="Calibri" w:cs="Calibri"/>
            <w:color w:val="auto"/>
            <w:sz w:val="14"/>
            <w:szCs w:val="24"/>
            <w:lang w:val="hr-HR" w:eastAsia="hr-HR"/>
          </w:rPr>
          <w:t>www.foozos</w:t>
        </w:r>
      </w:hyperlink>
      <w:r w:rsidRPr="008F40F4">
        <w:rPr>
          <w:rFonts w:ascii="Calibri" w:eastAsia="Times New Roman" w:hAnsi="Calibri" w:cs="Calibri"/>
          <w:sz w:val="14"/>
          <w:szCs w:val="24"/>
          <w:lang w:val="hr-HR" w:eastAsia="hr-HR"/>
        </w:rPr>
        <w:t xml:space="preserve">.hr  </w:t>
      </w:r>
    </w:p>
    <w:p w14:paraId="14CF8CB6" w14:textId="77777777" w:rsidR="00087787" w:rsidRPr="008F40F4" w:rsidRDefault="00087787" w:rsidP="00087787">
      <w:pPr>
        <w:spacing w:after="0" w:line="240" w:lineRule="auto"/>
        <w:rPr>
          <w:rFonts w:ascii="Calibri" w:eastAsia="Times New Roman" w:hAnsi="Calibri" w:cs="Calibri"/>
          <w:sz w:val="14"/>
          <w:szCs w:val="24"/>
          <w:lang w:val="hr-HR" w:eastAsia="hr-HR"/>
        </w:rPr>
      </w:pPr>
      <w:r w:rsidRPr="008F40F4">
        <w:rPr>
          <w:rFonts w:ascii="Calibri" w:eastAsia="Times New Roman" w:hAnsi="Calibri" w:cs="Calibri"/>
          <w:sz w:val="14"/>
          <w:szCs w:val="24"/>
          <w:lang w:val="hr-HR" w:eastAsia="hr-HR"/>
        </w:rPr>
        <w:t xml:space="preserve">                             OIB: 28082679513 ▪ MB: 1404881 ▪ IBAN: HR0823600001103081122</w:t>
      </w:r>
    </w:p>
    <w:p w14:paraId="7955D930" w14:textId="77777777" w:rsidR="00F80AD9" w:rsidRPr="008F40F4" w:rsidRDefault="00F80AD9" w:rsidP="00F7552D">
      <w:pPr>
        <w:spacing w:after="0" w:line="240" w:lineRule="auto"/>
        <w:ind w:left="360"/>
        <w:jc w:val="both"/>
        <w:rPr>
          <w:rFonts w:ascii="Times New Roman" w:hAnsi="Times New Roman" w:cs="Times New Roman"/>
          <w:sz w:val="24"/>
          <w:szCs w:val="24"/>
          <w:lang w:val="hr-HR"/>
        </w:rPr>
      </w:pPr>
    </w:p>
    <w:p w14:paraId="6D79F3AE" w14:textId="77777777" w:rsidR="0047119E" w:rsidRPr="008F40F4" w:rsidRDefault="0047119E" w:rsidP="00F7552D">
      <w:pPr>
        <w:spacing w:after="0" w:line="240" w:lineRule="auto"/>
        <w:ind w:left="360"/>
        <w:jc w:val="both"/>
        <w:rPr>
          <w:rFonts w:ascii="Times New Roman" w:hAnsi="Times New Roman" w:cs="Times New Roman"/>
          <w:sz w:val="24"/>
          <w:szCs w:val="24"/>
          <w:lang w:val="hr-HR"/>
        </w:rPr>
      </w:pPr>
    </w:p>
    <w:p w14:paraId="7A86541E" w14:textId="77777777" w:rsidR="0047119E" w:rsidRPr="008F40F4" w:rsidRDefault="00087787" w:rsidP="00087787">
      <w:pPr>
        <w:spacing w:after="0" w:line="240" w:lineRule="auto"/>
        <w:ind w:left="360"/>
        <w:jc w:val="center"/>
        <w:rPr>
          <w:rFonts w:ascii="Times New Roman" w:hAnsi="Times New Roman" w:cs="Times New Roman"/>
          <w:sz w:val="24"/>
          <w:szCs w:val="24"/>
          <w:lang w:val="hr-HR"/>
        </w:rPr>
      </w:pPr>
      <w:r w:rsidRPr="008F40F4">
        <w:rPr>
          <w:rFonts w:ascii="Times New Roman" w:hAnsi="Times New Roman" w:cs="Times New Roman"/>
          <w:sz w:val="24"/>
          <w:szCs w:val="24"/>
          <w:lang w:val="hr-HR"/>
        </w:rPr>
        <w:t>ZAHTJEV ZA PRIZNAVANJEM I VREDNOVANJEM PRETHODNOG UČENJA</w:t>
      </w:r>
    </w:p>
    <w:p w14:paraId="0E55F11F" w14:textId="77777777" w:rsidR="00087787" w:rsidRPr="008F40F4" w:rsidRDefault="00087787" w:rsidP="00087787">
      <w:pPr>
        <w:spacing w:after="0" w:line="240" w:lineRule="auto"/>
        <w:ind w:left="360"/>
        <w:rPr>
          <w:rFonts w:ascii="Times New Roman" w:hAnsi="Times New Roman" w:cs="Times New Roman"/>
          <w:sz w:val="24"/>
          <w:szCs w:val="24"/>
          <w:lang w:val="hr-HR"/>
        </w:rPr>
      </w:pPr>
    </w:p>
    <w:p w14:paraId="120FED3C" w14:textId="77777777" w:rsidR="00087787" w:rsidRPr="008F40F4" w:rsidRDefault="00087787" w:rsidP="00087787">
      <w:pPr>
        <w:spacing w:after="0" w:line="240" w:lineRule="auto"/>
        <w:ind w:left="360"/>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Podatci o </w:t>
      </w:r>
      <w:r w:rsidR="00C4154F" w:rsidRPr="008F40F4">
        <w:rPr>
          <w:rFonts w:ascii="Times New Roman" w:hAnsi="Times New Roman" w:cs="Times New Roman"/>
          <w:sz w:val="24"/>
          <w:szCs w:val="24"/>
          <w:lang w:val="hr-HR"/>
        </w:rPr>
        <w:t xml:space="preserve">pristupniku - </w:t>
      </w:r>
      <w:r w:rsidRPr="008F40F4">
        <w:rPr>
          <w:rFonts w:ascii="Times New Roman" w:hAnsi="Times New Roman" w:cs="Times New Roman"/>
          <w:sz w:val="24"/>
          <w:szCs w:val="24"/>
          <w:lang w:val="hr-HR"/>
        </w:rPr>
        <w:t xml:space="preserve">podnositelju zahtjeva: </w:t>
      </w:r>
    </w:p>
    <w:p w14:paraId="080CC867" w14:textId="77777777" w:rsidR="00087787" w:rsidRPr="008F40F4" w:rsidRDefault="00087787" w:rsidP="00087787">
      <w:pPr>
        <w:spacing w:after="0" w:line="240" w:lineRule="auto"/>
        <w:ind w:left="360"/>
        <w:rPr>
          <w:rFonts w:ascii="Times New Roman" w:hAnsi="Times New Roman" w:cs="Times New Roman"/>
          <w:sz w:val="24"/>
          <w:szCs w:val="24"/>
          <w:lang w:val="hr-HR"/>
        </w:rPr>
      </w:pPr>
    </w:p>
    <w:tbl>
      <w:tblPr>
        <w:tblStyle w:val="Reetkatablice"/>
        <w:tblW w:w="0" w:type="auto"/>
        <w:tblInd w:w="360" w:type="dxa"/>
        <w:tblLook w:val="04A0" w:firstRow="1" w:lastRow="0" w:firstColumn="1" w:lastColumn="0" w:noHBand="0" w:noVBand="1"/>
      </w:tblPr>
      <w:tblGrid>
        <w:gridCol w:w="1762"/>
        <w:gridCol w:w="2739"/>
        <w:gridCol w:w="1513"/>
        <w:gridCol w:w="2976"/>
      </w:tblGrid>
      <w:tr w:rsidR="008F40F4" w:rsidRPr="008F40F4" w14:paraId="32C2E539" w14:textId="77777777" w:rsidTr="00087787">
        <w:tc>
          <w:tcPr>
            <w:tcW w:w="1762" w:type="dxa"/>
          </w:tcPr>
          <w:p w14:paraId="6D70D455"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Ime i prezime </w:t>
            </w:r>
          </w:p>
        </w:tc>
        <w:tc>
          <w:tcPr>
            <w:tcW w:w="2739" w:type="dxa"/>
          </w:tcPr>
          <w:p w14:paraId="1C8EB492" w14:textId="77777777" w:rsidR="00087787" w:rsidRPr="008F40F4" w:rsidRDefault="00087787" w:rsidP="00087787">
            <w:pPr>
              <w:rPr>
                <w:rFonts w:ascii="Times New Roman" w:hAnsi="Times New Roman" w:cs="Times New Roman"/>
                <w:sz w:val="24"/>
                <w:szCs w:val="24"/>
                <w:lang w:val="hr-HR"/>
              </w:rPr>
            </w:pPr>
          </w:p>
          <w:p w14:paraId="29B209E6" w14:textId="77777777" w:rsidR="00087787" w:rsidRPr="008F40F4" w:rsidRDefault="00087787" w:rsidP="00087787">
            <w:pPr>
              <w:rPr>
                <w:rFonts w:ascii="Times New Roman" w:hAnsi="Times New Roman" w:cs="Times New Roman"/>
                <w:sz w:val="24"/>
                <w:szCs w:val="24"/>
                <w:lang w:val="hr-HR"/>
              </w:rPr>
            </w:pPr>
          </w:p>
        </w:tc>
        <w:tc>
          <w:tcPr>
            <w:tcW w:w="1513" w:type="dxa"/>
          </w:tcPr>
          <w:p w14:paraId="2E32939F"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OIB</w:t>
            </w:r>
          </w:p>
        </w:tc>
        <w:tc>
          <w:tcPr>
            <w:tcW w:w="2976" w:type="dxa"/>
          </w:tcPr>
          <w:p w14:paraId="65561725" w14:textId="77777777" w:rsidR="00087787" w:rsidRPr="008F40F4" w:rsidRDefault="00087787" w:rsidP="00087787">
            <w:pPr>
              <w:rPr>
                <w:rFonts w:ascii="Times New Roman" w:hAnsi="Times New Roman" w:cs="Times New Roman"/>
                <w:sz w:val="24"/>
                <w:szCs w:val="24"/>
                <w:lang w:val="hr-HR"/>
              </w:rPr>
            </w:pPr>
          </w:p>
        </w:tc>
      </w:tr>
      <w:tr w:rsidR="008F40F4" w:rsidRPr="008F40F4" w14:paraId="23488452" w14:textId="77777777" w:rsidTr="00087787">
        <w:tc>
          <w:tcPr>
            <w:tcW w:w="1762" w:type="dxa"/>
          </w:tcPr>
          <w:p w14:paraId="79E07C11"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Datum i mjesto rođenja</w:t>
            </w:r>
          </w:p>
        </w:tc>
        <w:tc>
          <w:tcPr>
            <w:tcW w:w="2739" w:type="dxa"/>
          </w:tcPr>
          <w:p w14:paraId="34049981" w14:textId="77777777" w:rsidR="00087787" w:rsidRPr="008F40F4" w:rsidRDefault="00087787" w:rsidP="00087787">
            <w:pPr>
              <w:rPr>
                <w:rFonts w:ascii="Times New Roman" w:hAnsi="Times New Roman" w:cs="Times New Roman"/>
                <w:sz w:val="24"/>
                <w:szCs w:val="24"/>
                <w:lang w:val="hr-HR"/>
              </w:rPr>
            </w:pPr>
          </w:p>
        </w:tc>
        <w:tc>
          <w:tcPr>
            <w:tcW w:w="1513" w:type="dxa"/>
          </w:tcPr>
          <w:p w14:paraId="2F81B11F"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Adresa</w:t>
            </w:r>
          </w:p>
        </w:tc>
        <w:tc>
          <w:tcPr>
            <w:tcW w:w="2976" w:type="dxa"/>
          </w:tcPr>
          <w:p w14:paraId="1D74C223" w14:textId="77777777" w:rsidR="00087787" w:rsidRPr="008F40F4" w:rsidRDefault="00087787" w:rsidP="00087787">
            <w:pPr>
              <w:rPr>
                <w:rFonts w:ascii="Times New Roman" w:hAnsi="Times New Roman" w:cs="Times New Roman"/>
                <w:sz w:val="24"/>
                <w:szCs w:val="24"/>
                <w:lang w:val="hr-HR"/>
              </w:rPr>
            </w:pPr>
          </w:p>
        </w:tc>
      </w:tr>
      <w:tr w:rsidR="00087787" w:rsidRPr="008F40F4" w14:paraId="41CA423E" w14:textId="77777777" w:rsidTr="00087787">
        <w:tc>
          <w:tcPr>
            <w:tcW w:w="1762" w:type="dxa"/>
          </w:tcPr>
          <w:p w14:paraId="3008FBD5"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Broj mobilnog telefona </w:t>
            </w:r>
          </w:p>
        </w:tc>
        <w:tc>
          <w:tcPr>
            <w:tcW w:w="2739" w:type="dxa"/>
          </w:tcPr>
          <w:p w14:paraId="63B1DD23" w14:textId="77777777" w:rsidR="00087787" w:rsidRPr="008F40F4" w:rsidRDefault="00087787" w:rsidP="00087787">
            <w:pPr>
              <w:rPr>
                <w:rFonts w:ascii="Times New Roman" w:hAnsi="Times New Roman" w:cs="Times New Roman"/>
                <w:sz w:val="24"/>
                <w:szCs w:val="24"/>
                <w:lang w:val="hr-HR"/>
              </w:rPr>
            </w:pPr>
          </w:p>
        </w:tc>
        <w:tc>
          <w:tcPr>
            <w:tcW w:w="1513" w:type="dxa"/>
          </w:tcPr>
          <w:p w14:paraId="397D81D9" w14:textId="77777777" w:rsidR="00087787" w:rsidRPr="008F40F4" w:rsidRDefault="00087787" w:rsidP="00087787">
            <w:pPr>
              <w:rPr>
                <w:rFonts w:ascii="Times New Roman" w:hAnsi="Times New Roman" w:cs="Times New Roman"/>
                <w:sz w:val="24"/>
                <w:szCs w:val="24"/>
                <w:lang w:val="hr-HR"/>
              </w:rPr>
            </w:pPr>
            <w:r w:rsidRPr="008F40F4">
              <w:rPr>
                <w:rFonts w:ascii="Times New Roman" w:hAnsi="Times New Roman" w:cs="Times New Roman"/>
                <w:sz w:val="24"/>
                <w:szCs w:val="24"/>
                <w:lang w:val="hr-HR"/>
              </w:rPr>
              <w:t>e-mail adresa</w:t>
            </w:r>
          </w:p>
        </w:tc>
        <w:tc>
          <w:tcPr>
            <w:tcW w:w="2976" w:type="dxa"/>
          </w:tcPr>
          <w:p w14:paraId="1EEB3E85" w14:textId="77777777" w:rsidR="00087787" w:rsidRPr="008F40F4" w:rsidRDefault="00087787" w:rsidP="00087787">
            <w:pPr>
              <w:rPr>
                <w:rFonts w:ascii="Times New Roman" w:hAnsi="Times New Roman" w:cs="Times New Roman"/>
                <w:sz w:val="24"/>
                <w:szCs w:val="24"/>
                <w:lang w:val="hr-HR"/>
              </w:rPr>
            </w:pPr>
          </w:p>
        </w:tc>
      </w:tr>
    </w:tbl>
    <w:p w14:paraId="075C1AC5" w14:textId="77777777" w:rsidR="00087787" w:rsidRPr="008F40F4" w:rsidRDefault="00087787" w:rsidP="00087787">
      <w:pPr>
        <w:spacing w:after="0" w:line="240" w:lineRule="auto"/>
        <w:ind w:left="360"/>
        <w:rPr>
          <w:rFonts w:ascii="Times New Roman" w:hAnsi="Times New Roman" w:cs="Times New Roman"/>
          <w:sz w:val="24"/>
          <w:szCs w:val="24"/>
          <w:lang w:val="hr-HR"/>
        </w:rPr>
      </w:pPr>
    </w:p>
    <w:p w14:paraId="737BADA9" w14:textId="77777777" w:rsidR="00F7552D" w:rsidRPr="008F40F4" w:rsidRDefault="00F7552D" w:rsidP="00F7552D">
      <w:pPr>
        <w:spacing w:after="0" w:line="240" w:lineRule="auto"/>
        <w:ind w:left="360"/>
        <w:jc w:val="both"/>
        <w:rPr>
          <w:rFonts w:ascii="Times New Roman" w:hAnsi="Times New Roman" w:cs="Times New Roman"/>
          <w:sz w:val="24"/>
          <w:szCs w:val="24"/>
          <w:lang w:val="hr-HR"/>
        </w:rPr>
      </w:pPr>
    </w:p>
    <w:p w14:paraId="6AC23224" w14:textId="77777777" w:rsidR="00F7552D" w:rsidRPr="008F40F4" w:rsidRDefault="00087787" w:rsidP="00F7552D">
      <w:pPr>
        <w:spacing w:after="0" w:line="240" w:lineRule="auto"/>
        <w:ind w:left="360"/>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Nazivi ishoda za koje se traži priznavanje:</w:t>
      </w:r>
    </w:p>
    <w:p w14:paraId="370A71C2" w14:textId="77777777" w:rsidR="00087787" w:rsidRPr="008F40F4" w:rsidRDefault="00087787" w:rsidP="00F7552D">
      <w:pPr>
        <w:spacing w:after="0" w:line="240" w:lineRule="auto"/>
        <w:ind w:left="360"/>
        <w:jc w:val="both"/>
        <w:rPr>
          <w:rFonts w:ascii="Times New Roman" w:hAnsi="Times New Roman" w:cs="Times New Roman"/>
          <w:sz w:val="24"/>
          <w:szCs w:val="24"/>
          <w:lang w:val="hr-HR"/>
        </w:rPr>
      </w:pPr>
    </w:p>
    <w:tbl>
      <w:tblPr>
        <w:tblStyle w:val="Reetkatablice"/>
        <w:tblW w:w="0" w:type="auto"/>
        <w:tblInd w:w="360" w:type="dxa"/>
        <w:tblLook w:val="04A0" w:firstRow="1" w:lastRow="0" w:firstColumn="1" w:lastColumn="0" w:noHBand="0" w:noVBand="1"/>
      </w:tblPr>
      <w:tblGrid>
        <w:gridCol w:w="396"/>
        <w:gridCol w:w="3350"/>
        <w:gridCol w:w="5244"/>
      </w:tblGrid>
      <w:tr w:rsidR="008F40F4" w:rsidRPr="008F40F4" w14:paraId="690DC93E" w14:textId="77777777" w:rsidTr="00087787">
        <w:tc>
          <w:tcPr>
            <w:tcW w:w="396" w:type="dxa"/>
          </w:tcPr>
          <w:p w14:paraId="26BB01C9" w14:textId="77777777" w:rsidR="00087787" w:rsidRPr="008F40F4" w:rsidRDefault="00087787" w:rsidP="00F7552D">
            <w:pPr>
              <w:jc w:val="both"/>
              <w:rPr>
                <w:rFonts w:ascii="Times New Roman" w:hAnsi="Times New Roman" w:cs="Times New Roman"/>
                <w:sz w:val="24"/>
                <w:szCs w:val="24"/>
                <w:lang w:val="hr-HR"/>
              </w:rPr>
            </w:pPr>
          </w:p>
        </w:tc>
        <w:tc>
          <w:tcPr>
            <w:tcW w:w="3350" w:type="dxa"/>
          </w:tcPr>
          <w:p w14:paraId="6F403B7B" w14:textId="77777777" w:rsidR="00087787" w:rsidRPr="008F40F4" w:rsidRDefault="00087787"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Skup</w:t>
            </w:r>
            <w:r w:rsidR="00CC212D" w:rsidRPr="008F40F4">
              <w:rPr>
                <w:rFonts w:ascii="Times New Roman" w:hAnsi="Times New Roman" w:cs="Times New Roman"/>
                <w:sz w:val="24"/>
                <w:szCs w:val="24"/>
                <w:lang w:val="hr-HR"/>
              </w:rPr>
              <w:t>(ovi)</w:t>
            </w:r>
            <w:r w:rsidRPr="008F40F4">
              <w:rPr>
                <w:rFonts w:ascii="Times New Roman" w:hAnsi="Times New Roman" w:cs="Times New Roman"/>
                <w:sz w:val="24"/>
                <w:szCs w:val="24"/>
                <w:lang w:val="hr-HR"/>
              </w:rPr>
              <w:t xml:space="preserve"> ishoda učenja </w:t>
            </w:r>
          </w:p>
        </w:tc>
        <w:tc>
          <w:tcPr>
            <w:tcW w:w="5244" w:type="dxa"/>
          </w:tcPr>
          <w:p w14:paraId="0E36D81F" w14:textId="77777777" w:rsidR="00087787" w:rsidRPr="008F40F4" w:rsidRDefault="00087787"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Ishod(i) učenja</w:t>
            </w:r>
          </w:p>
        </w:tc>
      </w:tr>
      <w:tr w:rsidR="008F40F4" w:rsidRPr="008F40F4" w14:paraId="0CDD139A" w14:textId="77777777" w:rsidTr="00087787">
        <w:tc>
          <w:tcPr>
            <w:tcW w:w="396" w:type="dxa"/>
          </w:tcPr>
          <w:p w14:paraId="50EE4144" w14:textId="77777777" w:rsidR="00087787" w:rsidRPr="008F40F4" w:rsidRDefault="00087787"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1.</w:t>
            </w:r>
          </w:p>
        </w:tc>
        <w:tc>
          <w:tcPr>
            <w:tcW w:w="3350" w:type="dxa"/>
          </w:tcPr>
          <w:p w14:paraId="5F4A9D33" w14:textId="77777777" w:rsidR="00087787" w:rsidRPr="008F40F4" w:rsidRDefault="00087787" w:rsidP="00F7552D">
            <w:pPr>
              <w:jc w:val="both"/>
              <w:rPr>
                <w:rFonts w:ascii="Times New Roman" w:hAnsi="Times New Roman" w:cs="Times New Roman"/>
                <w:sz w:val="24"/>
                <w:szCs w:val="24"/>
                <w:lang w:val="hr-HR"/>
              </w:rPr>
            </w:pPr>
          </w:p>
        </w:tc>
        <w:tc>
          <w:tcPr>
            <w:tcW w:w="5244" w:type="dxa"/>
          </w:tcPr>
          <w:p w14:paraId="4C7DA304" w14:textId="77777777" w:rsidR="00087787" w:rsidRPr="008F40F4" w:rsidRDefault="00CC212D"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1. </w:t>
            </w:r>
          </w:p>
          <w:p w14:paraId="0AE3A31A" w14:textId="77777777" w:rsidR="00CC212D" w:rsidRPr="008F40F4" w:rsidRDefault="00CC212D"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 xml:space="preserve">2. </w:t>
            </w:r>
          </w:p>
          <w:p w14:paraId="59F4DD55" w14:textId="77777777" w:rsidR="00CC212D" w:rsidRPr="008F40F4" w:rsidRDefault="00CC212D"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3.</w:t>
            </w:r>
          </w:p>
          <w:p w14:paraId="21DBEB42" w14:textId="77777777" w:rsidR="00CC212D" w:rsidRPr="008F40F4" w:rsidRDefault="00CC212D" w:rsidP="00F7552D">
            <w:pPr>
              <w:jc w:val="both"/>
              <w:rPr>
                <w:rFonts w:ascii="Times New Roman" w:hAnsi="Times New Roman" w:cs="Times New Roman"/>
                <w:sz w:val="24"/>
                <w:szCs w:val="24"/>
                <w:lang w:val="hr-HR"/>
              </w:rPr>
            </w:pPr>
          </w:p>
        </w:tc>
      </w:tr>
      <w:tr w:rsidR="008F40F4" w:rsidRPr="008F40F4" w14:paraId="02C971F2" w14:textId="77777777" w:rsidTr="00087787">
        <w:tc>
          <w:tcPr>
            <w:tcW w:w="396" w:type="dxa"/>
          </w:tcPr>
          <w:p w14:paraId="1845BF82" w14:textId="77777777" w:rsidR="00087787" w:rsidRPr="008F40F4" w:rsidRDefault="00087787"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2.</w:t>
            </w:r>
          </w:p>
        </w:tc>
        <w:tc>
          <w:tcPr>
            <w:tcW w:w="3350" w:type="dxa"/>
          </w:tcPr>
          <w:p w14:paraId="46D0996B" w14:textId="77777777" w:rsidR="00087787" w:rsidRPr="008F40F4" w:rsidRDefault="00087787" w:rsidP="00F7552D">
            <w:pPr>
              <w:jc w:val="both"/>
              <w:rPr>
                <w:rFonts w:ascii="Times New Roman" w:hAnsi="Times New Roman" w:cs="Times New Roman"/>
                <w:sz w:val="24"/>
                <w:szCs w:val="24"/>
                <w:lang w:val="hr-HR"/>
              </w:rPr>
            </w:pPr>
          </w:p>
        </w:tc>
        <w:tc>
          <w:tcPr>
            <w:tcW w:w="5244" w:type="dxa"/>
          </w:tcPr>
          <w:p w14:paraId="4B9A8ABE" w14:textId="77777777" w:rsidR="00087787" w:rsidRPr="008F40F4" w:rsidRDefault="00087787" w:rsidP="00F7552D">
            <w:pPr>
              <w:jc w:val="both"/>
              <w:rPr>
                <w:rFonts w:ascii="Times New Roman" w:hAnsi="Times New Roman" w:cs="Times New Roman"/>
                <w:sz w:val="24"/>
                <w:szCs w:val="24"/>
                <w:lang w:val="hr-HR"/>
              </w:rPr>
            </w:pPr>
          </w:p>
        </w:tc>
      </w:tr>
      <w:tr w:rsidR="00087787" w:rsidRPr="008F40F4" w14:paraId="37E2EF2B" w14:textId="77777777" w:rsidTr="00087787">
        <w:tc>
          <w:tcPr>
            <w:tcW w:w="396" w:type="dxa"/>
          </w:tcPr>
          <w:p w14:paraId="0524F901" w14:textId="77777777" w:rsidR="00087787" w:rsidRPr="008F40F4" w:rsidRDefault="00087787" w:rsidP="00F7552D">
            <w:pPr>
              <w:jc w:val="both"/>
              <w:rPr>
                <w:rFonts w:ascii="Times New Roman" w:hAnsi="Times New Roman" w:cs="Times New Roman"/>
                <w:sz w:val="24"/>
                <w:szCs w:val="24"/>
                <w:lang w:val="hr-HR"/>
              </w:rPr>
            </w:pPr>
            <w:r w:rsidRPr="008F40F4">
              <w:rPr>
                <w:rFonts w:ascii="Times New Roman" w:hAnsi="Times New Roman" w:cs="Times New Roman"/>
                <w:sz w:val="24"/>
                <w:szCs w:val="24"/>
                <w:lang w:val="hr-HR"/>
              </w:rPr>
              <w:t>3.</w:t>
            </w:r>
          </w:p>
        </w:tc>
        <w:tc>
          <w:tcPr>
            <w:tcW w:w="3350" w:type="dxa"/>
          </w:tcPr>
          <w:p w14:paraId="767155A8" w14:textId="77777777" w:rsidR="00087787" w:rsidRPr="008F40F4" w:rsidRDefault="00087787" w:rsidP="00F7552D">
            <w:pPr>
              <w:jc w:val="both"/>
              <w:rPr>
                <w:rFonts w:ascii="Times New Roman" w:hAnsi="Times New Roman" w:cs="Times New Roman"/>
                <w:sz w:val="24"/>
                <w:szCs w:val="24"/>
                <w:lang w:val="hr-HR"/>
              </w:rPr>
            </w:pPr>
          </w:p>
        </w:tc>
        <w:tc>
          <w:tcPr>
            <w:tcW w:w="5244" w:type="dxa"/>
          </w:tcPr>
          <w:p w14:paraId="74F00B00" w14:textId="77777777" w:rsidR="00087787" w:rsidRPr="008F40F4" w:rsidRDefault="00087787" w:rsidP="00F7552D">
            <w:pPr>
              <w:jc w:val="both"/>
              <w:rPr>
                <w:rFonts w:ascii="Times New Roman" w:hAnsi="Times New Roman" w:cs="Times New Roman"/>
                <w:sz w:val="24"/>
                <w:szCs w:val="24"/>
                <w:lang w:val="hr-HR"/>
              </w:rPr>
            </w:pPr>
          </w:p>
        </w:tc>
      </w:tr>
    </w:tbl>
    <w:p w14:paraId="17FE1B51" w14:textId="77777777" w:rsidR="00087787" w:rsidRPr="008F40F4" w:rsidRDefault="00087787" w:rsidP="00F7552D">
      <w:pPr>
        <w:spacing w:after="0" w:line="240" w:lineRule="auto"/>
        <w:ind w:left="360"/>
        <w:jc w:val="both"/>
        <w:rPr>
          <w:rFonts w:ascii="Times New Roman" w:hAnsi="Times New Roman" w:cs="Times New Roman"/>
          <w:sz w:val="24"/>
          <w:szCs w:val="24"/>
          <w:lang w:val="hr-HR"/>
        </w:rPr>
      </w:pPr>
    </w:p>
    <w:p w14:paraId="0A6AABF9" w14:textId="77777777" w:rsidR="00F7552D" w:rsidRPr="008F40F4" w:rsidRDefault="00C4154F" w:rsidP="00F7552D">
      <w:pPr>
        <w:spacing w:after="0" w:line="240" w:lineRule="auto"/>
        <w:ind w:left="360"/>
        <w:jc w:val="both"/>
        <w:rPr>
          <w:rFonts w:ascii="Times New Roman" w:hAnsi="Times New Roman" w:cs="Times New Roman"/>
          <w:sz w:val="20"/>
          <w:szCs w:val="20"/>
          <w:lang w:val="hr-HR"/>
        </w:rPr>
      </w:pPr>
      <w:r w:rsidRPr="008F40F4">
        <w:rPr>
          <w:rFonts w:ascii="Times New Roman" w:hAnsi="Times New Roman" w:cs="Times New Roman"/>
          <w:sz w:val="20"/>
          <w:szCs w:val="20"/>
          <w:lang w:val="hr-HR"/>
        </w:rPr>
        <w:t xml:space="preserve">Pojašnjenje: Skup ishoda učenja i pojedinačni ishodi učenja jesu skupovi učenja i ishodi opisani u programu za koji se traži priznavanje i vrednovanje ili su navedeni u Registru HKO za pripadajući Standard kvalifikacije ili su opisani u </w:t>
      </w:r>
      <w:proofErr w:type="spellStart"/>
      <w:r w:rsidRPr="008F40F4">
        <w:rPr>
          <w:rFonts w:ascii="Times New Roman" w:hAnsi="Times New Roman" w:cs="Times New Roman"/>
          <w:sz w:val="20"/>
          <w:szCs w:val="20"/>
          <w:lang w:val="hr-HR"/>
        </w:rPr>
        <w:t>silabusima</w:t>
      </w:r>
      <w:proofErr w:type="spellEnd"/>
      <w:r w:rsidRPr="008F40F4">
        <w:rPr>
          <w:rFonts w:ascii="Times New Roman" w:hAnsi="Times New Roman" w:cs="Times New Roman"/>
          <w:sz w:val="20"/>
          <w:szCs w:val="20"/>
          <w:lang w:val="hr-HR"/>
        </w:rPr>
        <w:t xml:space="preserve"> pojedinih predmeta. </w:t>
      </w:r>
    </w:p>
    <w:p w14:paraId="3954361D" w14:textId="77777777" w:rsidR="00EF1B05" w:rsidRPr="008F40F4" w:rsidRDefault="00EF1B05" w:rsidP="00EF1B05">
      <w:pPr>
        <w:spacing w:after="0" w:line="240" w:lineRule="auto"/>
        <w:jc w:val="center"/>
        <w:rPr>
          <w:rFonts w:ascii="Times New Roman" w:hAnsi="Times New Roman" w:cs="Times New Roman"/>
          <w:sz w:val="20"/>
          <w:szCs w:val="20"/>
          <w:lang w:val="hr-HR"/>
        </w:rPr>
      </w:pPr>
    </w:p>
    <w:p w14:paraId="6EACDB63" w14:textId="534BE199" w:rsidR="00384850" w:rsidRPr="008F40F4" w:rsidRDefault="00C4154F" w:rsidP="00471359">
      <w:pPr>
        <w:spacing w:after="0" w:line="240" w:lineRule="auto"/>
        <w:ind w:firstLine="360"/>
        <w:rPr>
          <w:rFonts w:ascii="Times New Roman" w:hAnsi="Times New Roman" w:cs="Times New Roman"/>
          <w:sz w:val="24"/>
          <w:szCs w:val="24"/>
          <w:lang w:val="hr-HR"/>
        </w:rPr>
      </w:pPr>
      <w:r w:rsidRPr="008F40F4">
        <w:rPr>
          <w:rFonts w:ascii="Times New Roman" w:hAnsi="Times New Roman" w:cs="Times New Roman"/>
          <w:sz w:val="24"/>
          <w:szCs w:val="24"/>
          <w:lang w:val="hr-HR"/>
        </w:rPr>
        <w:t>Popis priloga:</w:t>
      </w:r>
    </w:p>
    <w:p w14:paraId="78695188" w14:textId="0D60EFE5" w:rsidR="00C4154F" w:rsidRPr="00471359" w:rsidRDefault="00C4154F" w:rsidP="00471359">
      <w:pPr>
        <w:pStyle w:val="Odlomakpopisa"/>
        <w:numPr>
          <w:ilvl w:val="0"/>
          <w:numId w:val="18"/>
        </w:numPr>
        <w:spacing w:after="0" w:line="240" w:lineRule="auto"/>
        <w:rPr>
          <w:rFonts w:ascii="Times New Roman" w:hAnsi="Times New Roman" w:cs="Times New Roman"/>
          <w:sz w:val="24"/>
          <w:szCs w:val="24"/>
          <w:lang w:val="hr-HR"/>
        </w:rPr>
      </w:pPr>
    </w:p>
    <w:p w14:paraId="7B69D63F" w14:textId="73DFDC9F" w:rsidR="00C4154F" w:rsidRPr="00471359" w:rsidRDefault="00C4154F" w:rsidP="00471359">
      <w:pPr>
        <w:pStyle w:val="Odlomakpopisa"/>
        <w:numPr>
          <w:ilvl w:val="0"/>
          <w:numId w:val="18"/>
        </w:numPr>
        <w:spacing w:after="0" w:line="240" w:lineRule="auto"/>
        <w:rPr>
          <w:rFonts w:ascii="Times New Roman" w:hAnsi="Times New Roman" w:cs="Times New Roman"/>
          <w:sz w:val="24"/>
          <w:szCs w:val="24"/>
          <w:lang w:val="hr-HR"/>
        </w:rPr>
      </w:pPr>
    </w:p>
    <w:p w14:paraId="264D3B3B" w14:textId="62EC775D" w:rsidR="00C4154F" w:rsidRPr="00471359" w:rsidRDefault="00C4154F" w:rsidP="00471359">
      <w:pPr>
        <w:pStyle w:val="Odlomakpopisa"/>
        <w:numPr>
          <w:ilvl w:val="0"/>
          <w:numId w:val="18"/>
        </w:numPr>
        <w:spacing w:after="0" w:line="240" w:lineRule="auto"/>
        <w:rPr>
          <w:rFonts w:ascii="Times New Roman" w:hAnsi="Times New Roman" w:cs="Times New Roman"/>
          <w:sz w:val="24"/>
          <w:szCs w:val="24"/>
          <w:lang w:val="hr-HR"/>
        </w:rPr>
      </w:pPr>
    </w:p>
    <w:p w14:paraId="7BE60226" w14:textId="77777777" w:rsidR="00C4154F" w:rsidRPr="008F40F4" w:rsidRDefault="00C4154F" w:rsidP="00C4154F">
      <w:pPr>
        <w:spacing w:after="0" w:line="240" w:lineRule="auto"/>
        <w:rPr>
          <w:rFonts w:ascii="Times New Roman" w:hAnsi="Times New Roman" w:cs="Times New Roman"/>
          <w:sz w:val="24"/>
          <w:szCs w:val="24"/>
          <w:lang w:val="hr-HR"/>
        </w:rPr>
      </w:pPr>
    </w:p>
    <w:p w14:paraId="41ED6317" w14:textId="77777777" w:rsidR="00C4154F" w:rsidRPr="008F40F4" w:rsidRDefault="00C4154F" w:rsidP="00C4154F">
      <w:pPr>
        <w:spacing w:after="0" w:line="240" w:lineRule="auto"/>
        <w:rPr>
          <w:rFonts w:ascii="Times New Roman" w:hAnsi="Times New Roman" w:cs="Times New Roman"/>
          <w:sz w:val="24"/>
          <w:szCs w:val="24"/>
          <w:lang w:val="hr-HR"/>
        </w:rPr>
      </w:pPr>
    </w:p>
    <w:p w14:paraId="4AFF49CA" w14:textId="77777777" w:rsidR="00C4154F" w:rsidRPr="008F40F4" w:rsidRDefault="00C4154F" w:rsidP="00C4154F">
      <w:pPr>
        <w:spacing w:after="0" w:line="240" w:lineRule="auto"/>
        <w:rPr>
          <w:rFonts w:ascii="Times New Roman" w:hAnsi="Times New Roman" w:cs="Times New Roman"/>
          <w:sz w:val="24"/>
          <w:szCs w:val="24"/>
          <w:lang w:val="hr-HR"/>
        </w:rPr>
      </w:pPr>
    </w:p>
    <w:p w14:paraId="3EBE9B75" w14:textId="77777777" w:rsidR="00C4154F" w:rsidRPr="008F40F4" w:rsidRDefault="00C4154F" w:rsidP="00C4154F">
      <w:pPr>
        <w:spacing w:after="0" w:line="240" w:lineRule="auto"/>
        <w:rPr>
          <w:rFonts w:ascii="Times New Roman" w:hAnsi="Times New Roman" w:cs="Times New Roman"/>
          <w:sz w:val="24"/>
          <w:szCs w:val="24"/>
          <w:lang w:val="hr-HR"/>
        </w:rPr>
      </w:pPr>
    </w:p>
    <w:p w14:paraId="315E9F83" w14:textId="77777777" w:rsidR="00C4154F" w:rsidRPr="008F40F4" w:rsidRDefault="00C4154F" w:rsidP="00C4154F">
      <w:pPr>
        <w:spacing w:after="0" w:line="240" w:lineRule="auto"/>
        <w:rPr>
          <w:rFonts w:ascii="Times New Roman" w:hAnsi="Times New Roman" w:cs="Times New Roman"/>
          <w:sz w:val="24"/>
          <w:szCs w:val="24"/>
          <w:lang w:val="hr-HR"/>
        </w:rPr>
      </w:pPr>
    </w:p>
    <w:p w14:paraId="161A2D6C" w14:textId="168BC005" w:rsidR="00C4154F" w:rsidRPr="008F40F4" w:rsidRDefault="00471359" w:rsidP="00C4154F">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Osijek, datum </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sidR="00C4154F" w:rsidRPr="008F40F4">
        <w:rPr>
          <w:rFonts w:ascii="Times New Roman" w:hAnsi="Times New Roman" w:cs="Times New Roman"/>
          <w:sz w:val="24"/>
          <w:szCs w:val="24"/>
          <w:lang w:val="hr-HR"/>
        </w:rPr>
        <w:t>Potpis pristupnika</w:t>
      </w:r>
    </w:p>
    <w:p w14:paraId="054D50FE" w14:textId="77777777" w:rsidR="00384850" w:rsidRPr="008F40F4" w:rsidRDefault="00384850" w:rsidP="0036578B">
      <w:pPr>
        <w:spacing w:after="0" w:line="240" w:lineRule="auto"/>
        <w:rPr>
          <w:rFonts w:ascii="Times New Roman" w:hAnsi="Times New Roman" w:cs="Times New Roman"/>
          <w:b/>
          <w:sz w:val="32"/>
          <w:szCs w:val="32"/>
          <w:lang w:val="hr-HR"/>
        </w:rPr>
      </w:pPr>
    </w:p>
    <w:p w14:paraId="0228E211" w14:textId="77777777" w:rsidR="00384850" w:rsidRPr="008F40F4" w:rsidRDefault="00384850" w:rsidP="00384850">
      <w:pPr>
        <w:spacing w:after="0" w:line="240" w:lineRule="auto"/>
        <w:jc w:val="center"/>
        <w:rPr>
          <w:rFonts w:ascii="Times New Roman" w:hAnsi="Times New Roman" w:cs="Times New Roman"/>
          <w:b/>
          <w:sz w:val="32"/>
          <w:szCs w:val="32"/>
          <w:lang w:val="hr-HR"/>
        </w:rPr>
      </w:pPr>
    </w:p>
    <w:sectPr w:rsidR="00384850" w:rsidRPr="008F40F4" w:rsidSect="00993893">
      <w:headerReference w:type="default" r:id="rId11"/>
      <w:footerReference w:type="default" r:id="rId12"/>
      <w:pgSz w:w="12240" w:h="15840"/>
      <w:pgMar w:top="1134" w:right="1440" w:bottom="113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3256" w14:textId="77777777" w:rsidR="00EF07DC" w:rsidRDefault="00EF07DC" w:rsidP="00F7552D">
      <w:pPr>
        <w:spacing w:after="0" w:line="240" w:lineRule="auto"/>
      </w:pPr>
      <w:r>
        <w:separator/>
      </w:r>
    </w:p>
  </w:endnote>
  <w:endnote w:type="continuationSeparator" w:id="0">
    <w:p w14:paraId="098F207E" w14:textId="77777777" w:rsidR="00EF07DC" w:rsidRDefault="00EF07DC" w:rsidP="00F7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9725" w14:textId="77777777" w:rsidR="0047119E" w:rsidRDefault="0047119E">
    <w:pPr>
      <w:pStyle w:val="Podnoje"/>
      <w:jc w:val="right"/>
    </w:pPr>
  </w:p>
  <w:p w14:paraId="7A401C16" w14:textId="77777777" w:rsidR="0047119E" w:rsidRPr="0047119E" w:rsidRDefault="0047119E" w:rsidP="0047119E">
    <w:pPr>
      <w:pStyle w:val="Podnoje"/>
      <w:jc w:val="right"/>
      <w:rPr>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49146"/>
      <w:docPartObj>
        <w:docPartGallery w:val="Page Numbers (Bottom of Page)"/>
        <w:docPartUnique/>
      </w:docPartObj>
    </w:sdtPr>
    <w:sdtEndPr/>
    <w:sdtContent>
      <w:p w14:paraId="109A644B" w14:textId="77777777" w:rsidR="00F7552D" w:rsidRDefault="00F7552D">
        <w:pPr>
          <w:pStyle w:val="Podnoje"/>
          <w:jc w:val="right"/>
        </w:pPr>
        <w:r>
          <w:fldChar w:fldCharType="begin"/>
        </w:r>
        <w:r>
          <w:instrText>PAGE   \* MERGEFORMAT</w:instrText>
        </w:r>
        <w:r>
          <w:fldChar w:fldCharType="separate"/>
        </w:r>
        <w:r w:rsidR="00500B20" w:rsidRPr="00500B20">
          <w:rPr>
            <w:noProof/>
            <w:lang w:val="hr-HR"/>
          </w:rPr>
          <w:t>0</w:t>
        </w:r>
        <w:r>
          <w:fldChar w:fldCharType="end"/>
        </w:r>
      </w:p>
    </w:sdtContent>
  </w:sdt>
  <w:p w14:paraId="0E064AF2" w14:textId="77777777" w:rsidR="00F7552D" w:rsidRDefault="00F7552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776841"/>
      <w:docPartObj>
        <w:docPartGallery w:val="Page Numbers (Bottom of Page)"/>
        <w:docPartUnique/>
      </w:docPartObj>
    </w:sdtPr>
    <w:sdtEndPr/>
    <w:sdtContent>
      <w:p w14:paraId="0ADEAC5D" w14:textId="087260C7" w:rsidR="00500B20" w:rsidRDefault="00500B20">
        <w:pPr>
          <w:pStyle w:val="Podnoje"/>
          <w:jc w:val="right"/>
        </w:pPr>
        <w:r>
          <w:fldChar w:fldCharType="begin"/>
        </w:r>
        <w:r>
          <w:instrText>PAGE   \* MERGEFORMAT</w:instrText>
        </w:r>
        <w:r>
          <w:fldChar w:fldCharType="separate"/>
        </w:r>
        <w:r w:rsidR="00176556" w:rsidRPr="00176556">
          <w:rPr>
            <w:noProof/>
            <w:lang w:val="hr-HR"/>
          </w:rPr>
          <w:t>5</w:t>
        </w:r>
        <w:r>
          <w:fldChar w:fldCharType="end"/>
        </w:r>
      </w:p>
    </w:sdtContent>
  </w:sdt>
  <w:p w14:paraId="1B872183" w14:textId="77777777" w:rsidR="00500B20" w:rsidRPr="0047119E" w:rsidRDefault="00500B20" w:rsidP="0047119E">
    <w:pPr>
      <w:pStyle w:val="Podnoje"/>
      <w:jc w:val="right"/>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EF42" w14:textId="77777777" w:rsidR="00EF07DC" w:rsidRDefault="00EF07DC" w:rsidP="00F7552D">
      <w:pPr>
        <w:spacing w:after="0" w:line="240" w:lineRule="auto"/>
      </w:pPr>
      <w:r>
        <w:separator/>
      </w:r>
    </w:p>
  </w:footnote>
  <w:footnote w:type="continuationSeparator" w:id="0">
    <w:p w14:paraId="055C5FD5" w14:textId="77777777" w:rsidR="00EF07DC" w:rsidRDefault="00EF07DC" w:rsidP="00F7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6C0E" w14:textId="77777777" w:rsidR="0047119E" w:rsidRDefault="004711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EDE"/>
    <w:multiLevelType w:val="hybridMultilevel"/>
    <w:tmpl w:val="E640D7B0"/>
    <w:lvl w:ilvl="0" w:tplc="E9087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7881"/>
    <w:multiLevelType w:val="hybridMultilevel"/>
    <w:tmpl w:val="04F80F90"/>
    <w:lvl w:ilvl="0" w:tplc="E30E4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331C"/>
    <w:multiLevelType w:val="hybridMultilevel"/>
    <w:tmpl w:val="9D7656C2"/>
    <w:lvl w:ilvl="0" w:tplc="C98EE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3149F"/>
    <w:multiLevelType w:val="hybridMultilevel"/>
    <w:tmpl w:val="9992EBFE"/>
    <w:lvl w:ilvl="0" w:tplc="26502A0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E701C"/>
    <w:multiLevelType w:val="hybridMultilevel"/>
    <w:tmpl w:val="F8D6B1B2"/>
    <w:lvl w:ilvl="0" w:tplc="92D21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C04B0"/>
    <w:multiLevelType w:val="hybridMultilevel"/>
    <w:tmpl w:val="E76A59DA"/>
    <w:lvl w:ilvl="0" w:tplc="64E2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7B81"/>
    <w:multiLevelType w:val="hybridMultilevel"/>
    <w:tmpl w:val="2280FD14"/>
    <w:lvl w:ilvl="0" w:tplc="70F87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42D73"/>
    <w:multiLevelType w:val="hybridMultilevel"/>
    <w:tmpl w:val="F8265702"/>
    <w:lvl w:ilvl="0" w:tplc="B0927E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9B70D9"/>
    <w:multiLevelType w:val="hybridMultilevel"/>
    <w:tmpl w:val="5AC6B4C6"/>
    <w:lvl w:ilvl="0" w:tplc="041A000F">
      <w:start w:val="1"/>
      <w:numFmt w:val="decimal"/>
      <w:lvlText w:val="%1."/>
      <w:lvlJc w:val="left"/>
      <w:pPr>
        <w:ind w:left="776" w:hanging="360"/>
      </w:pPr>
    </w:lvl>
    <w:lvl w:ilvl="1" w:tplc="041A0019" w:tentative="1">
      <w:start w:val="1"/>
      <w:numFmt w:val="lowerLetter"/>
      <w:lvlText w:val="%2."/>
      <w:lvlJc w:val="left"/>
      <w:pPr>
        <w:ind w:left="1496" w:hanging="360"/>
      </w:pPr>
    </w:lvl>
    <w:lvl w:ilvl="2" w:tplc="041A001B" w:tentative="1">
      <w:start w:val="1"/>
      <w:numFmt w:val="lowerRoman"/>
      <w:lvlText w:val="%3."/>
      <w:lvlJc w:val="right"/>
      <w:pPr>
        <w:ind w:left="2216" w:hanging="180"/>
      </w:pPr>
    </w:lvl>
    <w:lvl w:ilvl="3" w:tplc="041A000F" w:tentative="1">
      <w:start w:val="1"/>
      <w:numFmt w:val="decimal"/>
      <w:lvlText w:val="%4."/>
      <w:lvlJc w:val="left"/>
      <w:pPr>
        <w:ind w:left="2936" w:hanging="360"/>
      </w:pPr>
    </w:lvl>
    <w:lvl w:ilvl="4" w:tplc="041A0019" w:tentative="1">
      <w:start w:val="1"/>
      <w:numFmt w:val="lowerLetter"/>
      <w:lvlText w:val="%5."/>
      <w:lvlJc w:val="left"/>
      <w:pPr>
        <w:ind w:left="3656" w:hanging="360"/>
      </w:pPr>
    </w:lvl>
    <w:lvl w:ilvl="5" w:tplc="041A001B" w:tentative="1">
      <w:start w:val="1"/>
      <w:numFmt w:val="lowerRoman"/>
      <w:lvlText w:val="%6."/>
      <w:lvlJc w:val="right"/>
      <w:pPr>
        <w:ind w:left="4376" w:hanging="180"/>
      </w:pPr>
    </w:lvl>
    <w:lvl w:ilvl="6" w:tplc="041A000F" w:tentative="1">
      <w:start w:val="1"/>
      <w:numFmt w:val="decimal"/>
      <w:lvlText w:val="%7."/>
      <w:lvlJc w:val="left"/>
      <w:pPr>
        <w:ind w:left="5096" w:hanging="360"/>
      </w:pPr>
    </w:lvl>
    <w:lvl w:ilvl="7" w:tplc="041A0019" w:tentative="1">
      <w:start w:val="1"/>
      <w:numFmt w:val="lowerLetter"/>
      <w:lvlText w:val="%8."/>
      <w:lvlJc w:val="left"/>
      <w:pPr>
        <w:ind w:left="5816" w:hanging="360"/>
      </w:pPr>
    </w:lvl>
    <w:lvl w:ilvl="8" w:tplc="041A001B" w:tentative="1">
      <w:start w:val="1"/>
      <w:numFmt w:val="lowerRoman"/>
      <w:lvlText w:val="%9."/>
      <w:lvlJc w:val="right"/>
      <w:pPr>
        <w:ind w:left="6536" w:hanging="180"/>
      </w:pPr>
    </w:lvl>
  </w:abstractNum>
  <w:abstractNum w:abstractNumId="9" w15:restartNumberingAfterBreak="0">
    <w:nsid w:val="4AE32CB8"/>
    <w:multiLevelType w:val="hybridMultilevel"/>
    <w:tmpl w:val="A1525214"/>
    <w:lvl w:ilvl="0" w:tplc="565EE338">
      <w:start w:val="1"/>
      <w:numFmt w:val="decimal"/>
      <w:lvlText w:val="(%1)"/>
      <w:lvlJc w:val="left"/>
      <w:pPr>
        <w:ind w:left="408" w:hanging="360"/>
      </w:pPr>
      <w:rPr>
        <w:rFonts w:ascii="Times New Roman" w:hAnsi="Times New Roman" w:cs="Times New Roman" w:hint="default"/>
        <w:strike w:val="0"/>
        <w:dstrike w:val="0"/>
        <w:color w:val="auto"/>
        <w:sz w:val="24"/>
        <w:szCs w:val="24"/>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3BD2F02"/>
    <w:multiLevelType w:val="hybridMultilevel"/>
    <w:tmpl w:val="7A663274"/>
    <w:lvl w:ilvl="0" w:tplc="D9D8C5B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2B08"/>
    <w:multiLevelType w:val="hybridMultilevel"/>
    <w:tmpl w:val="684CC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16855"/>
    <w:multiLevelType w:val="hybridMultilevel"/>
    <w:tmpl w:val="B29474D8"/>
    <w:lvl w:ilvl="0" w:tplc="ADE84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3483D"/>
    <w:multiLevelType w:val="hybridMultilevel"/>
    <w:tmpl w:val="A6126B82"/>
    <w:lvl w:ilvl="0" w:tplc="99387218">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B1DC3"/>
    <w:multiLevelType w:val="hybridMultilevel"/>
    <w:tmpl w:val="0FCC81D0"/>
    <w:lvl w:ilvl="0" w:tplc="59CA3326">
      <w:start w:val="1"/>
      <w:numFmt w:val="decimal"/>
      <w:lvlText w:val="(%1)"/>
      <w:lvlJc w:val="left"/>
      <w:pPr>
        <w:ind w:left="720" w:hanging="360"/>
      </w:pPr>
      <w:rPr>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F665B9E"/>
    <w:multiLevelType w:val="hybridMultilevel"/>
    <w:tmpl w:val="FF108CD4"/>
    <w:lvl w:ilvl="0" w:tplc="6452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E1D13"/>
    <w:multiLevelType w:val="hybridMultilevel"/>
    <w:tmpl w:val="99B8C2EE"/>
    <w:lvl w:ilvl="0" w:tplc="A03EE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2"/>
  </w:num>
  <w:num w:numId="5">
    <w:abstractNumId w:val="3"/>
  </w:num>
  <w:num w:numId="6">
    <w:abstractNumId w:val="2"/>
  </w:num>
  <w:num w:numId="7">
    <w:abstractNumId w:val="15"/>
  </w:num>
  <w:num w:numId="8">
    <w:abstractNumId w:val="7"/>
  </w:num>
  <w:num w:numId="9">
    <w:abstractNumId w:val="16"/>
  </w:num>
  <w:num w:numId="10">
    <w:abstractNumId w:val="6"/>
  </w:num>
  <w:num w:numId="11">
    <w:abstractNumId w:val="0"/>
  </w:num>
  <w:num w:numId="12">
    <w:abstractNumId w:val="5"/>
  </w:num>
  <w:num w:numId="13">
    <w:abstractNumId w:val="1"/>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50"/>
    <w:rsid w:val="00021F7D"/>
    <w:rsid w:val="00033E4E"/>
    <w:rsid w:val="00045323"/>
    <w:rsid w:val="00082733"/>
    <w:rsid w:val="00087787"/>
    <w:rsid w:val="000918DE"/>
    <w:rsid w:val="000A58D8"/>
    <w:rsid w:val="00176556"/>
    <w:rsid w:val="001F3426"/>
    <w:rsid w:val="002654CE"/>
    <w:rsid w:val="00300314"/>
    <w:rsid w:val="00322B85"/>
    <w:rsid w:val="00352BAA"/>
    <w:rsid w:val="0036578B"/>
    <w:rsid w:val="003746CD"/>
    <w:rsid w:val="00375696"/>
    <w:rsid w:val="00384850"/>
    <w:rsid w:val="003A2D25"/>
    <w:rsid w:val="0047119E"/>
    <w:rsid w:val="00471359"/>
    <w:rsid w:val="00497D46"/>
    <w:rsid w:val="004B0227"/>
    <w:rsid w:val="004C3262"/>
    <w:rsid w:val="004D4255"/>
    <w:rsid w:val="00500B20"/>
    <w:rsid w:val="0050278C"/>
    <w:rsid w:val="00536425"/>
    <w:rsid w:val="005C4595"/>
    <w:rsid w:val="005D38C2"/>
    <w:rsid w:val="005E6FA6"/>
    <w:rsid w:val="005F196C"/>
    <w:rsid w:val="006214E7"/>
    <w:rsid w:val="006254E8"/>
    <w:rsid w:val="00626CAA"/>
    <w:rsid w:val="00652D43"/>
    <w:rsid w:val="00653459"/>
    <w:rsid w:val="006931F6"/>
    <w:rsid w:val="00731334"/>
    <w:rsid w:val="00756F38"/>
    <w:rsid w:val="007C1810"/>
    <w:rsid w:val="00813E78"/>
    <w:rsid w:val="00814659"/>
    <w:rsid w:val="008554BA"/>
    <w:rsid w:val="00873E40"/>
    <w:rsid w:val="00883BB9"/>
    <w:rsid w:val="008A7763"/>
    <w:rsid w:val="008F40F4"/>
    <w:rsid w:val="00904349"/>
    <w:rsid w:val="00962AE0"/>
    <w:rsid w:val="0097238E"/>
    <w:rsid w:val="00993893"/>
    <w:rsid w:val="00A77A77"/>
    <w:rsid w:val="00A94874"/>
    <w:rsid w:val="00A95398"/>
    <w:rsid w:val="00B54CA3"/>
    <w:rsid w:val="00BD5368"/>
    <w:rsid w:val="00C1456E"/>
    <w:rsid w:val="00C34506"/>
    <w:rsid w:val="00C4154F"/>
    <w:rsid w:val="00CC212D"/>
    <w:rsid w:val="00CC2EC7"/>
    <w:rsid w:val="00E17721"/>
    <w:rsid w:val="00E333F8"/>
    <w:rsid w:val="00EC09DC"/>
    <w:rsid w:val="00EF07DC"/>
    <w:rsid w:val="00EF1B05"/>
    <w:rsid w:val="00EF2FAB"/>
    <w:rsid w:val="00F15668"/>
    <w:rsid w:val="00F20D14"/>
    <w:rsid w:val="00F22F0D"/>
    <w:rsid w:val="00F7552D"/>
    <w:rsid w:val="00F80AD9"/>
    <w:rsid w:val="00F944A0"/>
    <w:rsid w:val="00FC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0A6C"/>
  <w15:chartTrackingRefBased/>
  <w15:docId w15:val="{695B571C-716A-4526-9E6A-205E8703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0314"/>
    <w:pPr>
      <w:ind w:left="720"/>
      <w:contextualSpacing/>
    </w:pPr>
  </w:style>
  <w:style w:type="paragraph" w:styleId="Zaglavlje">
    <w:name w:val="header"/>
    <w:basedOn w:val="Normal"/>
    <w:link w:val="ZaglavljeChar"/>
    <w:uiPriority w:val="99"/>
    <w:unhideWhenUsed/>
    <w:rsid w:val="00F7552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F7552D"/>
  </w:style>
  <w:style w:type="paragraph" w:styleId="Podnoje">
    <w:name w:val="footer"/>
    <w:basedOn w:val="Normal"/>
    <w:link w:val="PodnojeChar"/>
    <w:uiPriority w:val="99"/>
    <w:unhideWhenUsed/>
    <w:rsid w:val="00F7552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F7552D"/>
  </w:style>
  <w:style w:type="character" w:styleId="Hiperveza">
    <w:name w:val="Hyperlink"/>
    <w:basedOn w:val="Zadanifontodlomka"/>
    <w:uiPriority w:val="99"/>
    <w:unhideWhenUsed/>
    <w:rsid w:val="00087787"/>
    <w:rPr>
      <w:color w:val="0563C1" w:themeColor="hyperlink"/>
      <w:u w:val="single"/>
    </w:rPr>
  </w:style>
  <w:style w:type="table" w:styleId="Reetkatablice">
    <w:name w:val="Table Grid"/>
    <w:basedOn w:val="Obinatablica"/>
    <w:uiPriority w:val="39"/>
    <w:rsid w:val="0008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A77A77"/>
    <w:rPr>
      <w:sz w:val="16"/>
      <w:szCs w:val="16"/>
    </w:rPr>
  </w:style>
  <w:style w:type="paragraph" w:styleId="Tekstkomentara">
    <w:name w:val="annotation text"/>
    <w:basedOn w:val="Normal"/>
    <w:link w:val="TekstkomentaraChar"/>
    <w:uiPriority w:val="99"/>
    <w:semiHidden/>
    <w:unhideWhenUsed/>
    <w:rsid w:val="00A77A77"/>
    <w:pPr>
      <w:spacing w:line="240" w:lineRule="auto"/>
    </w:pPr>
    <w:rPr>
      <w:sz w:val="20"/>
      <w:szCs w:val="20"/>
    </w:rPr>
  </w:style>
  <w:style w:type="character" w:customStyle="1" w:styleId="TekstkomentaraChar">
    <w:name w:val="Tekst komentara Char"/>
    <w:basedOn w:val="Zadanifontodlomka"/>
    <w:link w:val="Tekstkomentara"/>
    <w:uiPriority w:val="99"/>
    <w:semiHidden/>
    <w:rsid w:val="00A77A77"/>
    <w:rPr>
      <w:sz w:val="20"/>
      <w:szCs w:val="20"/>
    </w:rPr>
  </w:style>
  <w:style w:type="paragraph" w:styleId="Predmetkomentara">
    <w:name w:val="annotation subject"/>
    <w:basedOn w:val="Tekstkomentara"/>
    <w:next w:val="Tekstkomentara"/>
    <w:link w:val="PredmetkomentaraChar"/>
    <w:uiPriority w:val="99"/>
    <w:semiHidden/>
    <w:unhideWhenUsed/>
    <w:rsid w:val="00A77A77"/>
    <w:rPr>
      <w:b/>
      <w:bCs/>
    </w:rPr>
  </w:style>
  <w:style w:type="character" w:customStyle="1" w:styleId="PredmetkomentaraChar">
    <w:name w:val="Predmet komentara Char"/>
    <w:basedOn w:val="TekstkomentaraChar"/>
    <w:link w:val="Predmetkomentara"/>
    <w:uiPriority w:val="99"/>
    <w:semiHidden/>
    <w:rsid w:val="00A77A77"/>
    <w:rPr>
      <w:b/>
      <w:bCs/>
      <w:sz w:val="20"/>
      <w:szCs w:val="20"/>
    </w:rPr>
  </w:style>
  <w:style w:type="paragraph" w:styleId="Tekstbalonia">
    <w:name w:val="Balloon Text"/>
    <w:basedOn w:val="Normal"/>
    <w:link w:val="TekstbaloniaChar"/>
    <w:uiPriority w:val="99"/>
    <w:semiHidden/>
    <w:unhideWhenUsed/>
    <w:rsid w:val="00A77A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7A77"/>
    <w:rPr>
      <w:rFonts w:ascii="Segoe UI" w:hAnsi="Segoe UI" w:cs="Segoe UI"/>
      <w:sz w:val="18"/>
      <w:szCs w:val="18"/>
    </w:rPr>
  </w:style>
  <w:style w:type="paragraph" w:styleId="HTMLunaprijedoblikovano">
    <w:name w:val="HTML Preformatted"/>
    <w:basedOn w:val="Normal"/>
    <w:link w:val="HTMLunaprijedoblikovanoChar"/>
    <w:uiPriority w:val="99"/>
    <w:semiHidden/>
    <w:unhideWhenUsed/>
    <w:rsid w:val="0099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uiPriority w:val="99"/>
    <w:semiHidden/>
    <w:rsid w:val="00993893"/>
    <w:rPr>
      <w:rFonts w:ascii="Courier New" w:eastAsia="Times New Roman" w:hAnsi="Courier New" w:cs="Courier New"/>
      <w:sz w:val="20"/>
      <w:szCs w:val="20"/>
      <w:lang w:val="hr-HR" w:eastAsia="hr-HR"/>
    </w:rPr>
  </w:style>
  <w:style w:type="paragraph" w:styleId="Tijeloteksta">
    <w:name w:val="Body Text"/>
    <w:basedOn w:val="Normal"/>
    <w:link w:val="TijelotekstaChar"/>
    <w:unhideWhenUsed/>
    <w:rsid w:val="00993893"/>
    <w:pPr>
      <w:widowControl w:val="0"/>
      <w:tabs>
        <w:tab w:val="left" w:pos="0"/>
      </w:tabs>
      <w:suppressAutoHyphens/>
      <w:autoSpaceDE w:val="0"/>
      <w:autoSpaceDN w:val="0"/>
      <w:adjustRightInd w:val="0"/>
      <w:spacing w:after="0" w:line="240" w:lineRule="atLeast"/>
      <w:jc w:val="both"/>
    </w:pPr>
    <w:rPr>
      <w:rFonts w:ascii="Times New Roman" w:eastAsia="Times New Roman" w:hAnsi="Times New Roman" w:cs="Times New Roman"/>
      <w:spacing w:val="-2"/>
      <w:sz w:val="24"/>
      <w:szCs w:val="20"/>
      <w:lang w:val="hr-HR" w:eastAsia="hr-HR"/>
    </w:rPr>
  </w:style>
  <w:style w:type="character" w:customStyle="1" w:styleId="TijelotekstaChar">
    <w:name w:val="Tijelo teksta Char"/>
    <w:basedOn w:val="Zadanifontodlomka"/>
    <w:link w:val="Tijeloteksta"/>
    <w:rsid w:val="00993893"/>
    <w:rPr>
      <w:rFonts w:ascii="Times New Roman" w:eastAsia="Times New Roman" w:hAnsi="Times New Roman" w:cs="Times New Roman"/>
      <w:spacing w:val="-2"/>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ozo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2409</Words>
  <Characters>13736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6</cp:revision>
  <cp:lastPrinted>2024-06-06T12:44:00Z</cp:lastPrinted>
  <dcterms:created xsi:type="dcterms:W3CDTF">2024-07-16T08:45:00Z</dcterms:created>
  <dcterms:modified xsi:type="dcterms:W3CDTF">2024-07-24T06:24:00Z</dcterms:modified>
</cp:coreProperties>
</file>